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1283" w:leftChars="152" w:hanging="964" w:hangingChars="300"/>
        <w:jc w:val="center"/>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关于公布 2022 年河南省研究生教育改革</w:t>
      </w:r>
    </w:p>
    <w:p>
      <w:pPr>
        <w:keepNext w:val="0"/>
        <w:keepLines w:val="0"/>
        <w:widowControl/>
        <w:suppressLineNumbers w:val="0"/>
        <w:ind w:left="1283" w:leftChars="152" w:hanging="964" w:hangingChars="300"/>
        <w:jc w:val="center"/>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与质量提升工程项目立项名单的通知</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 </w:t>
      </w:r>
    </w:p>
    <w:p>
      <w:pPr>
        <w:rPr>
          <w:rFonts w:hint="default" w:ascii="微软雅黑" w:hAnsi="微软雅黑" w:eastAsia="微软雅黑" w:cs="微软雅黑"/>
          <w:i w:val="0"/>
          <w:iCs w:val="0"/>
          <w:caps w:val="0"/>
          <w:color w:val="000000"/>
          <w:spacing w:val="0"/>
          <w:sz w:val="24"/>
          <w:szCs w:val="24"/>
          <w:shd w:val="clear" w:fill="FFFFFF"/>
          <w:lang w:val="en-US" w:eastAsia="zh-CN"/>
        </w:rPr>
      </w:pPr>
      <w:r>
        <w:rPr>
          <w:rFonts w:hint="eastAsia" w:ascii="微软雅黑" w:hAnsi="微软雅黑" w:eastAsia="微软雅黑" w:cs="微软雅黑"/>
          <w:i w:val="0"/>
          <w:iCs w:val="0"/>
          <w:caps w:val="0"/>
          <w:color w:val="000000"/>
          <w:spacing w:val="0"/>
          <w:sz w:val="24"/>
          <w:szCs w:val="24"/>
          <w:shd w:val="clear" w:fill="FFFFFF"/>
          <w:lang w:val="en-US" w:eastAsia="zh-CN"/>
        </w:rPr>
        <w:t>各研究生培养单位：</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根据《河南省教育厅 河南省发展和改革委员会 河南省财政</w:t>
      </w:r>
      <w:r>
        <w:rPr>
          <w:rFonts w:hint="eastAsia" w:ascii="仿宋" w:hAnsi="仿宋" w:eastAsia="仿宋" w:cs="仿宋"/>
          <w:color w:val="000000"/>
          <w:kern w:val="0"/>
          <w:sz w:val="31"/>
          <w:szCs w:val="31"/>
          <w:lang w:val="en-US" w:eastAsia="zh-CN" w:bidi="ar"/>
        </w:rPr>
        <w:t>厅关于印发&lt;河南省学位与研究生教育提升行动计划（2021—2025年）&gt;的通知》（豫教研〔2021〕79 号）《河南省教育厅办公室关于做好 2022 年河南省研究生教育改革与质量提升工程项目申报工作的通知》</w:t>
      </w:r>
      <w:r>
        <w:rPr>
          <w:rFonts w:hint="eastAsia" w:ascii="仿宋" w:hAnsi="仿宋" w:eastAsia="仿宋" w:cs="仿宋"/>
          <w:b/>
          <w:bCs/>
          <w:color w:val="0000FF"/>
          <w:kern w:val="0"/>
          <w:sz w:val="31"/>
          <w:szCs w:val="31"/>
          <w:lang w:val="en-US" w:eastAsia="zh-CN" w:bidi="ar"/>
        </w:rPr>
        <w:t>（教办研〔2021〕260 号）</w:t>
      </w:r>
      <w:r>
        <w:rPr>
          <w:rFonts w:hint="eastAsia" w:ascii="仿宋" w:hAnsi="仿宋" w:eastAsia="仿宋" w:cs="仿宋"/>
          <w:color w:val="000000"/>
          <w:kern w:val="0"/>
          <w:sz w:val="31"/>
          <w:szCs w:val="31"/>
          <w:lang w:val="en-US" w:eastAsia="zh-CN" w:bidi="ar"/>
        </w:rPr>
        <w:t xml:space="preserve">《河南省教育厅 河南省学位委员会 </w:t>
      </w:r>
      <w:r>
        <w:rPr>
          <w:rFonts w:hint="default" w:ascii="仿宋" w:hAnsi="仿宋" w:eastAsia="仿宋" w:cs="仿宋"/>
          <w:color w:val="000000"/>
          <w:kern w:val="0"/>
          <w:sz w:val="31"/>
          <w:szCs w:val="31"/>
          <w:lang w:val="en-US" w:eastAsia="zh-CN" w:bidi="ar"/>
        </w:rPr>
        <w:t>关于公布 2022 年河南省研究生教育改革与质量提升工程项目立项名单的通知</w:t>
      </w:r>
      <w:r>
        <w:rPr>
          <w:rFonts w:hint="eastAsia" w:ascii="仿宋" w:hAnsi="仿宋" w:eastAsia="仿宋" w:cs="仿宋"/>
          <w:color w:val="000000"/>
          <w:kern w:val="0"/>
          <w:sz w:val="31"/>
          <w:szCs w:val="31"/>
          <w:lang w:val="en-US" w:eastAsia="zh-CN" w:bidi="ar"/>
        </w:rPr>
        <w:t>》</w:t>
      </w:r>
      <w:r>
        <w:rPr>
          <w:rFonts w:ascii="仿宋" w:hAnsi="仿宋" w:eastAsia="仿宋" w:cs="仿宋"/>
          <w:color w:val="000000"/>
          <w:kern w:val="0"/>
          <w:sz w:val="31"/>
          <w:szCs w:val="31"/>
          <w:lang w:val="en-US" w:eastAsia="zh-CN" w:bidi="ar"/>
        </w:rPr>
        <w:t>教研〔2021〕478 号</w:t>
      </w:r>
      <w:r>
        <w:rPr>
          <w:rFonts w:hint="eastAsia" w:ascii="仿宋" w:hAnsi="仿宋" w:eastAsia="仿宋" w:cs="仿宋"/>
          <w:color w:val="000000"/>
          <w:kern w:val="0"/>
          <w:sz w:val="31"/>
          <w:szCs w:val="31"/>
          <w:lang w:val="en-US" w:eastAsia="zh-CN" w:bidi="ar"/>
        </w:rPr>
        <w:t>，</w:t>
      </w:r>
      <w:r>
        <w:rPr>
          <w:rFonts w:ascii="仿宋" w:hAnsi="仿宋" w:eastAsia="仿宋" w:cs="仿宋"/>
          <w:color w:val="000000"/>
          <w:kern w:val="0"/>
          <w:sz w:val="31"/>
          <w:szCs w:val="31"/>
          <w:lang w:val="en-US" w:eastAsia="zh-CN" w:bidi="ar"/>
        </w:rPr>
        <w:t>经个人申报、学校</w:t>
      </w:r>
      <w:r>
        <w:rPr>
          <w:rFonts w:hint="eastAsia" w:ascii="仿宋" w:hAnsi="仿宋" w:eastAsia="仿宋" w:cs="仿宋"/>
          <w:color w:val="000000"/>
          <w:kern w:val="0"/>
          <w:sz w:val="31"/>
          <w:szCs w:val="31"/>
          <w:lang w:val="en-US" w:eastAsia="zh-CN" w:bidi="ar"/>
        </w:rPr>
        <w:t>推荐、专家评审和网上公示，我校20项获得</w:t>
      </w:r>
      <w:r>
        <w:rPr>
          <w:rFonts w:ascii="仿宋" w:hAnsi="仿宋" w:eastAsia="仿宋" w:cs="仿宋"/>
          <w:color w:val="000000"/>
          <w:kern w:val="0"/>
          <w:sz w:val="31"/>
          <w:szCs w:val="31"/>
          <w:lang w:val="en-US" w:eastAsia="zh-CN" w:bidi="ar"/>
        </w:rPr>
        <w:t>立项建设</w:t>
      </w:r>
      <w:r>
        <w:rPr>
          <w:rFonts w:hint="eastAsia" w:ascii="仿宋" w:hAnsi="仿宋" w:eastAsia="仿宋" w:cs="仿宋"/>
          <w:color w:val="000000"/>
          <w:kern w:val="0"/>
          <w:sz w:val="31"/>
          <w:szCs w:val="31"/>
          <w:lang w:val="en-US" w:eastAsia="zh-CN" w:bidi="ar"/>
        </w:rPr>
        <w:t>资格（详见附件）</w:t>
      </w:r>
      <w:r>
        <w:rPr>
          <w:rFonts w:ascii="仿宋" w:hAnsi="仿宋" w:eastAsia="仿宋" w:cs="仿宋"/>
          <w:color w:val="000000"/>
          <w:kern w:val="0"/>
          <w:sz w:val="31"/>
          <w:szCs w:val="31"/>
          <w:lang w:val="en-US" w:eastAsia="zh-CN" w:bidi="ar"/>
        </w:rPr>
        <w:t>。现将立项名单予以公布，</w:t>
      </w:r>
      <w:r>
        <w:rPr>
          <w:rFonts w:hint="eastAsia" w:ascii="仿宋" w:hAnsi="仿宋" w:eastAsia="仿宋" w:cs="仿宋"/>
          <w:color w:val="000000"/>
          <w:kern w:val="0"/>
          <w:sz w:val="31"/>
          <w:szCs w:val="31"/>
          <w:lang w:val="en-US" w:eastAsia="zh-CN" w:bidi="ar"/>
        </w:rPr>
        <w:t>并将有关事宜通知如下：</w:t>
      </w: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一、立项名单 </w:t>
      </w:r>
    </w:p>
    <w:p>
      <w:pPr>
        <w:keepNext w:val="0"/>
        <w:keepLines w:val="0"/>
        <w:widowControl/>
        <w:suppressLineNumbers w:val="0"/>
        <w:jc w:val="left"/>
      </w:pPr>
      <w:r>
        <w:rPr>
          <w:rFonts w:ascii="楷体" w:hAnsi="楷体" w:eastAsia="楷体" w:cs="楷体"/>
          <w:color w:val="000000"/>
          <w:kern w:val="0"/>
          <w:sz w:val="31"/>
          <w:szCs w:val="31"/>
          <w:lang w:val="en-US" w:eastAsia="zh-CN" w:bidi="ar"/>
        </w:rPr>
        <w:t xml:space="preserve">（一）年度项目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2022 年立项建设</w:t>
      </w:r>
      <w:r>
        <w:rPr>
          <w:rFonts w:hint="eastAsia" w:ascii="仿宋" w:hAnsi="仿宋" w:eastAsia="仿宋" w:cs="仿宋"/>
          <w:color w:val="000000"/>
          <w:kern w:val="0"/>
          <w:sz w:val="31"/>
          <w:szCs w:val="31"/>
          <w:lang w:val="en-US" w:eastAsia="zh-CN" w:bidi="ar"/>
        </w:rPr>
        <w:t>共计20项，其中</w:t>
      </w:r>
      <w:r>
        <w:rPr>
          <w:rFonts w:ascii="仿宋" w:hAnsi="仿宋" w:eastAsia="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2</w:t>
      </w:r>
      <w:r>
        <w:rPr>
          <w:rFonts w:ascii="仿宋" w:hAnsi="仿宋" w:eastAsia="仿宋" w:cs="仿宋"/>
          <w:color w:val="000000"/>
          <w:kern w:val="0"/>
          <w:sz w:val="31"/>
          <w:szCs w:val="31"/>
          <w:lang w:val="en-US" w:eastAsia="zh-CN" w:bidi="ar"/>
        </w:rPr>
        <w:t>个“河南省研究生联合培养基地项目”（见</w:t>
      </w:r>
      <w:r>
        <w:rPr>
          <w:rFonts w:hint="eastAsia" w:ascii="仿宋" w:hAnsi="仿宋" w:eastAsia="仿宋" w:cs="仿宋"/>
          <w:color w:val="000000"/>
          <w:kern w:val="0"/>
          <w:sz w:val="31"/>
          <w:szCs w:val="31"/>
          <w:lang w:val="en-US" w:eastAsia="zh-CN" w:bidi="ar"/>
        </w:rPr>
        <w:t>附件 1，以下简称“基地项目”）、2个“河南省研究生优质课程项目”（见附件 2，以下简称“优质课程项目”）、2 个“河南省研究生课程思政示范课程项目”（见附件 3，以下简称“课程思政示范课程项目”）、2 个“河南省研究生精品在线课程项目”（见附件 4，以下简称“精品在线课程项目”）、3 个“河南省研究生精品教材项目”（见附件 5，以下简称“精品教材项目”）和 9项“河南省专业学位研究生精品教学案例项目”（见附件 6，以下简称“精品教学案例项目”）。</w:t>
      </w:r>
    </w:p>
    <w:p>
      <w:pPr>
        <w:keepNext w:val="0"/>
        <w:keepLines w:val="0"/>
        <w:widowControl/>
        <w:suppressLineNumbers w:val="0"/>
        <w:jc w:val="left"/>
      </w:pPr>
      <w:r>
        <w:rPr>
          <w:rFonts w:ascii="黑体" w:hAnsi="宋体" w:eastAsia="黑体" w:cs="黑体"/>
          <w:color w:val="000000"/>
          <w:kern w:val="0"/>
          <w:sz w:val="31"/>
          <w:szCs w:val="31"/>
          <w:lang w:val="en-US" w:eastAsia="zh-CN" w:bidi="ar"/>
        </w:rPr>
        <w:t>二、建设周期</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基地项目建设周期为 3 年；优质课程项目、课程思政示范课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程项目、精品在线课程项目、精品教材项目、精品教学案例项目建设周期为 2 年；专门项目建设周期为 1 年。无故不能完成研究任务或自行中止的项目，按规定予以撤销。被撤销项目的负责人5 年内不得申报或参与申报省级研究生质量工程项目，其所在高校下一年度同类项目的申报限额将被适度削减。</w:t>
      </w:r>
    </w:p>
    <w:p>
      <w:pPr>
        <w:keepNext w:val="0"/>
        <w:keepLines w:val="0"/>
        <w:widowControl/>
        <w:suppressLineNumbers w:val="0"/>
        <w:jc w:val="left"/>
      </w:pPr>
      <w:r>
        <w:rPr>
          <w:rFonts w:ascii="黑体" w:hAnsi="宋体" w:eastAsia="黑体" w:cs="黑体"/>
          <w:color w:val="000000"/>
          <w:kern w:val="0"/>
          <w:sz w:val="31"/>
          <w:szCs w:val="31"/>
          <w:lang w:val="en-US" w:eastAsia="zh-CN" w:bidi="ar"/>
        </w:rPr>
        <w:t>三、结项验收</w:t>
      </w:r>
    </w:p>
    <w:p>
      <w:pPr>
        <w:keepNext w:val="0"/>
        <w:keepLines w:val="0"/>
        <w:widowControl/>
        <w:suppressLineNumbers w:val="0"/>
        <w:jc w:val="left"/>
      </w:pPr>
      <w:r>
        <w:rPr>
          <w:rFonts w:ascii="楷体" w:hAnsi="楷体" w:eastAsia="楷体" w:cs="楷体"/>
          <w:color w:val="000000"/>
          <w:kern w:val="0"/>
          <w:sz w:val="31"/>
          <w:szCs w:val="31"/>
          <w:lang w:val="en-US" w:eastAsia="zh-CN" w:bidi="ar"/>
        </w:rPr>
        <w:t xml:space="preserve">（一）结项条件 </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1. 基地项目终期评估验收须满足《河南省研究生联合培养基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地项目终期评估验收基本条件（试行）》（见附件 8）。对建设期满、评估优秀的基地，省教育厅、省学位委员会将认定其为“河南省研究生联合培养示范基地”并授牌，并将优先推荐其申报国家级同类项目，同时为参与基地项目建设的硕士专业学位授权点专门安排一定数量的硕士专业学位研究生招生计划。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2. 优质课程项目结项须满足《河南省研究生优质课程项目结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项基本条件（试行）》（见附件 9）。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3. 课程思政示范课程项目结项须满足《河南省研究生课程思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政示范课程项目结项基本条件（试行）》（见附件 10）。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4. 精品在线课程项目结项须满足《河南省研究生精品在线课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程项目结项基本条件（试行）》（见附件 11）。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5. 精品教材项目结项须满足《河南省研究生精品教材项目结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项基本条件（试行）》（见附件 12）。</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6. 精品教学案例项目结项须满足《河南省专业学位研究生精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品教学案例项目结项基本条件（试行）》（见附件 13）。对于入选“中国专业学位教学案例中心案例库”的案例或被项目结项评审专家组认定为“优秀”等次的案例，省教育厅、省学位委员会将额外给予建设经费支持激励。 </w:t>
      </w:r>
    </w:p>
    <w:p>
      <w:pPr>
        <w:keepNext w:val="0"/>
        <w:keepLines w:val="0"/>
        <w:widowControl/>
        <w:suppressLineNumbers w:val="0"/>
        <w:jc w:val="left"/>
      </w:pPr>
      <w:r>
        <w:rPr>
          <w:rFonts w:hint="eastAsia" w:ascii="楷体" w:hAnsi="楷体" w:eastAsia="楷体" w:cs="楷体"/>
          <w:color w:val="000000"/>
          <w:kern w:val="0"/>
          <w:sz w:val="31"/>
          <w:szCs w:val="31"/>
          <w:lang w:val="en-US" w:eastAsia="zh-CN" w:bidi="ar"/>
        </w:rPr>
        <w:t xml:space="preserve">（二）结项证书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省教育厅负责组织专家对省级研究生质量工程项目进行结项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验收，对通过结项验收的项目，省教育厅、省学位委员会为项目完成人颁发结项证书。 </w:t>
      </w: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四、成果标注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项目研究成果应标注“河南省研究生教育改革与质量提升工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程项目”和项目批准号，在国际学术期刊上发表的论文等成果，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应标注“ Postgraduate Education Reform and Quality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Improvement Project of Henan Province”和项目批准号，未标注的不得作为结项验收评价材料</w:t>
      </w: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五、其他事宜 </w:t>
      </w:r>
    </w:p>
    <w:p>
      <w:pPr>
        <w:keepNext w:val="0"/>
        <w:keepLines w:val="0"/>
        <w:widowControl/>
        <w:suppressLineNumbers w:val="0"/>
        <w:jc w:val="left"/>
      </w:pPr>
      <w:r>
        <w:rPr>
          <w:rFonts w:ascii="仿宋" w:hAnsi="仿宋" w:eastAsia="仿宋" w:cs="仿宋"/>
          <w:color w:val="000000"/>
          <w:kern w:val="0"/>
          <w:sz w:val="31"/>
          <w:szCs w:val="31"/>
          <w:lang w:val="en-US" w:eastAsia="zh-CN" w:bidi="ar"/>
        </w:rPr>
        <w:t>1. 省教育厅根据全省学位与研究生教育事业发展需要及财</w:t>
      </w:r>
      <w:r>
        <w:rPr>
          <w:rFonts w:hint="eastAsia" w:ascii="仿宋" w:hAnsi="仿宋" w:eastAsia="仿宋" w:cs="仿宋"/>
          <w:color w:val="000000"/>
          <w:kern w:val="0"/>
          <w:sz w:val="31"/>
          <w:szCs w:val="31"/>
          <w:lang w:val="en-US" w:eastAsia="zh-CN" w:bidi="ar"/>
        </w:rPr>
        <w:t>政资金状况，采用“分类分期资助”的办法，对省级研究生质量工程项目给予经费资助。</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2</w:t>
      </w:r>
      <w:r>
        <w:rPr>
          <w:rFonts w:ascii="仿宋" w:hAnsi="仿宋" w:eastAsia="仿宋" w:cs="仿宋"/>
          <w:color w:val="000000"/>
          <w:kern w:val="0"/>
          <w:sz w:val="31"/>
          <w:szCs w:val="31"/>
          <w:lang w:val="en-US" w:eastAsia="zh-CN" w:bidi="ar"/>
        </w:rPr>
        <w:t>. 各单位要高度重视发挥省级研究生质量工程项目的示范</w:t>
      </w:r>
      <w:r>
        <w:rPr>
          <w:rFonts w:hint="eastAsia" w:ascii="仿宋" w:hAnsi="仿宋" w:eastAsia="仿宋" w:cs="仿宋"/>
          <w:color w:val="000000"/>
          <w:kern w:val="0"/>
          <w:sz w:val="31"/>
          <w:szCs w:val="31"/>
          <w:lang w:val="en-US" w:eastAsia="zh-CN" w:bidi="ar"/>
        </w:rPr>
        <w:t xml:space="preserve">引领作用，以推动项目建设为契机，持续深化研究生教育综合改革，全面提升研究生培养质量。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3. 项目负责人及团队成员要严格执行国家安全、保密相关法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律规定，保证取得的各项研究成果不存在知识产权争议。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left"/>
        <w:rPr>
          <w:rFonts w:ascii="仿宋" w:hAnsi="仿宋" w:eastAsia="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附件：</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1.2022 年河南省研究生联合培养基地项目立项名单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2.2022 年河南省研究生优质课程项目立项名单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3.2022年河南省研究生课程思政示范课程项目立项名单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4.2022 年河南省研究生精品在线课程项目立项名单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5.2022 年河南省研究生精品教材项目立项名单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6.2022年河南省专业学位研究生精品教学案例项目立项名单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7. 河南省研究生联合培养基地项目终期评估验收基本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条件（试行）</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8. 河南省研究生优质课程项目结项基本条件（试行）</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9. 河南省研究生课程思政示范课程项目结项基本条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件（试行） </w:t>
      </w:r>
    </w:p>
    <w:p>
      <w:pPr>
        <w:keepNext w:val="0"/>
        <w:keepLines w:val="0"/>
        <w:widowControl/>
        <w:suppressLineNumbers w:val="0"/>
        <w:jc w:val="left"/>
      </w:pP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10.河南省研究生精品在线课程项目结项基本条件（试行）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11.河南省研究生精品教材项目结项基本条件（试行）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12.河南省专业学位研究生精品教学案例项目结项基</w:t>
      </w:r>
      <w:r>
        <w:rPr>
          <w:rFonts w:ascii="仿宋" w:hAnsi="仿宋" w:eastAsia="仿宋" w:cs="仿宋"/>
          <w:color w:val="000000"/>
          <w:kern w:val="0"/>
          <w:sz w:val="31"/>
          <w:szCs w:val="31"/>
          <w:lang w:val="en-US" w:eastAsia="zh-CN" w:bidi="ar"/>
        </w:rPr>
        <w:t xml:space="preserve">本条件（试行） </w:t>
      </w: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r>
        <w:rPr>
          <w:rFonts w:ascii="黑体" w:hAnsi="宋体" w:eastAsia="黑体" w:cs="黑体"/>
          <w:color w:val="000000"/>
          <w:kern w:val="0"/>
          <w:sz w:val="30"/>
          <w:szCs w:val="30"/>
          <w:lang w:val="en-US" w:eastAsia="zh-CN" w:bidi="ar"/>
        </w:rPr>
        <w:t xml:space="preserve">附件 1 </w:t>
      </w:r>
      <w:r>
        <w:rPr>
          <w:rFonts w:hint="eastAsia" w:ascii="黑体" w:hAnsi="宋体" w:eastAsia="黑体" w:cs="黑体"/>
          <w:color w:val="000000"/>
          <w:kern w:val="0"/>
          <w:sz w:val="30"/>
          <w:szCs w:val="30"/>
          <w:lang w:val="en-US" w:eastAsia="zh-CN" w:bidi="ar"/>
        </w:rPr>
        <w:t>：</w:t>
      </w:r>
      <w:r>
        <w:rPr>
          <w:rFonts w:ascii="方正小标宋简体" w:hAnsi="方正小标宋简体" w:eastAsia="方正小标宋简体" w:cs="方正小标宋简体"/>
          <w:b/>
          <w:bCs/>
          <w:color w:val="000000"/>
          <w:kern w:val="0"/>
          <w:sz w:val="28"/>
          <w:szCs w:val="28"/>
          <w:lang w:val="en-US" w:eastAsia="zh-CN" w:bidi="ar"/>
        </w:rPr>
        <w:t>2022 年河南省研究生联合培养基地项目立项名</w:t>
      </w:r>
      <w:bookmarkStart w:id="0" w:name="_GoBack"/>
      <w:bookmarkEnd w:id="0"/>
      <w:r>
        <w:rPr>
          <w:rFonts w:ascii="方正小标宋简体" w:hAnsi="方正小标宋简体" w:eastAsia="方正小标宋简体" w:cs="方正小标宋简体"/>
          <w:b/>
          <w:bCs/>
          <w:color w:val="000000"/>
          <w:kern w:val="0"/>
          <w:sz w:val="28"/>
          <w:szCs w:val="28"/>
          <w:lang w:val="en-US" w:eastAsia="zh-CN" w:bidi="ar"/>
        </w:rPr>
        <w:t>单</w:t>
      </w:r>
    </w:p>
    <w:tbl>
      <w:tblPr>
        <w:tblStyle w:val="3"/>
        <w:tblW w:w="9876" w:type="dxa"/>
        <w:tblInd w:w="-9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1029"/>
        <w:gridCol w:w="826"/>
        <w:gridCol w:w="1163"/>
        <w:gridCol w:w="1517"/>
        <w:gridCol w:w="2124"/>
        <w:gridCol w:w="1803"/>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487" w:type="dxa"/>
          </w:tcPr>
          <w:p>
            <w:pPr>
              <w:keepNext w:val="0"/>
              <w:keepLines w:val="0"/>
              <w:widowControl/>
              <w:suppressLineNumbers w:val="0"/>
              <w:jc w:val="left"/>
              <w:rPr>
                <w:rFonts w:hint="default" w:ascii="楷体" w:hAnsi="楷体" w:eastAsia="楷体" w:cs="楷体"/>
                <w:b/>
                <w:bCs/>
                <w:color w:val="000000"/>
                <w:kern w:val="0"/>
                <w:sz w:val="30"/>
                <w:szCs w:val="30"/>
                <w:vertAlign w:val="baseline"/>
                <w:lang w:val="en-US" w:eastAsia="zh-CN" w:bidi="ar"/>
              </w:rPr>
            </w:pPr>
            <w:r>
              <w:rPr>
                <w:rFonts w:hint="eastAsia" w:ascii="黑体" w:hAnsi="宋体" w:eastAsia="黑体" w:cs="黑体"/>
                <w:b/>
                <w:bCs/>
                <w:color w:val="000000"/>
                <w:kern w:val="0"/>
                <w:sz w:val="21"/>
                <w:szCs w:val="21"/>
                <w:lang w:val="en-US" w:eastAsia="zh-CN" w:bidi="ar"/>
              </w:rPr>
              <w:t>序号</w:t>
            </w:r>
          </w:p>
        </w:tc>
        <w:tc>
          <w:tcPr>
            <w:tcW w:w="1029"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黑体" w:hAnsi="宋体" w:eastAsia="黑体" w:cs="黑体"/>
                <w:b/>
                <w:bCs/>
                <w:color w:val="000000"/>
                <w:kern w:val="0"/>
                <w:sz w:val="21"/>
                <w:szCs w:val="21"/>
                <w:lang w:val="en-US" w:eastAsia="zh-CN" w:bidi="ar"/>
              </w:rPr>
              <w:t xml:space="preserve">项目批准号 </w:t>
            </w:r>
          </w:p>
        </w:tc>
        <w:tc>
          <w:tcPr>
            <w:tcW w:w="826" w:type="dxa"/>
          </w:tcPr>
          <w:p>
            <w:pPr>
              <w:keepNext w:val="0"/>
              <w:keepLines w:val="0"/>
              <w:widowControl/>
              <w:suppressLineNumbers w:val="0"/>
              <w:jc w:val="left"/>
              <w:rPr>
                <w:b/>
                <w:bCs/>
              </w:rPr>
            </w:pPr>
            <w:r>
              <w:rPr>
                <w:rFonts w:ascii="黑体" w:hAnsi="宋体" w:eastAsia="黑体" w:cs="黑体"/>
                <w:b/>
                <w:bCs/>
                <w:color w:val="000000"/>
                <w:kern w:val="0"/>
                <w:sz w:val="21"/>
                <w:szCs w:val="21"/>
                <w:lang w:val="en-US" w:eastAsia="zh-CN" w:bidi="ar"/>
              </w:rPr>
              <w:t xml:space="preserve">学校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hint="eastAsia" w:ascii="黑体" w:hAnsi="宋体" w:eastAsia="黑体" w:cs="黑体"/>
                <w:b/>
                <w:bCs/>
                <w:color w:val="000000"/>
                <w:kern w:val="0"/>
                <w:sz w:val="21"/>
                <w:szCs w:val="21"/>
                <w:lang w:val="en-US" w:eastAsia="zh-CN" w:bidi="ar"/>
              </w:rPr>
              <w:t>代码</w:t>
            </w:r>
          </w:p>
        </w:tc>
        <w:tc>
          <w:tcPr>
            <w:tcW w:w="1163" w:type="dxa"/>
          </w:tcPr>
          <w:p>
            <w:pPr>
              <w:keepNext w:val="0"/>
              <w:keepLines w:val="0"/>
              <w:widowControl/>
              <w:suppressLineNumbers w:val="0"/>
              <w:jc w:val="left"/>
              <w:rPr>
                <w:rFonts w:ascii="黑体" w:hAnsi="宋体" w:eastAsia="黑体" w:cs="黑体"/>
                <w:b/>
                <w:bCs/>
                <w:color w:val="000000"/>
                <w:kern w:val="0"/>
                <w:sz w:val="21"/>
                <w:szCs w:val="21"/>
                <w:lang w:val="en-US" w:eastAsia="zh-CN" w:bidi="ar"/>
              </w:rPr>
            </w:pPr>
            <w:r>
              <w:rPr>
                <w:rFonts w:ascii="黑体" w:hAnsi="宋体" w:eastAsia="黑体" w:cs="黑体"/>
                <w:b/>
                <w:bCs/>
                <w:color w:val="000000"/>
                <w:kern w:val="0"/>
                <w:sz w:val="21"/>
                <w:szCs w:val="21"/>
                <w:lang w:val="en-US" w:eastAsia="zh-CN" w:bidi="ar"/>
              </w:rPr>
              <w:t>项目建设</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黑体" w:hAnsi="宋体" w:eastAsia="黑体" w:cs="黑体"/>
                <w:b/>
                <w:bCs/>
                <w:color w:val="000000"/>
                <w:kern w:val="0"/>
                <w:sz w:val="21"/>
                <w:szCs w:val="21"/>
                <w:lang w:val="en-US" w:eastAsia="zh-CN" w:bidi="ar"/>
              </w:rPr>
              <w:t>学校名称</w:t>
            </w:r>
          </w:p>
        </w:tc>
        <w:tc>
          <w:tcPr>
            <w:tcW w:w="1517"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黑体" w:hAnsi="宋体" w:eastAsia="黑体" w:cs="黑体"/>
                <w:b/>
                <w:bCs/>
                <w:color w:val="000000"/>
                <w:kern w:val="0"/>
                <w:sz w:val="21"/>
                <w:szCs w:val="21"/>
                <w:lang w:val="en-US" w:eastAsia="zh-CN" w:bidi="ar"/>
              </w:rPr>
              <w:t>合作单位名称</w:t>
            </w:r>
          </w:p>
        </w:tc>
        <w:tc>
          <w:tcPr>
            <w:tcW w:w="2124" w:type="dxa"/>
          </w:tcPr>
          <w:p>
            <w:pPr>
              <w:keepNext w:val="0"/>
              <w:keepLines w:val="0"/>
              <w:widowControl/>
              <w:suppressLineNumbers w:val="0"/>
              <w:jc w:val="left"/>
              <w:rPr>
                <w:b/>
                <w:bCs/>
              </w:rPr>
            </w:pPr>
            <w:r>
              <w:rPr>
                <w:rFonts w:ascii="黑体" w:hAnsi="宋体" w:eastAsia="黑体" w:cs="黑体"/>
                <w:b/>
                <w:bCs/>
                <w:color w:val="000000"/>
                <w:kern w:val="0"/>
                <w:sz w:val="21"/>
                <w:szCs w:val="21"/>
                <w:lang w:val="en-US" w:eastAsia="zh-CN" w:bidi="ar"/>
              </w:rPr>
              <w:t xml:space="preserve">参与项目建设的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hint="eastAsia" w:ascii="黑体" w:hAnsi="宋体" w:eastAsia="黑体" w:cs="黑体"/>
                <w:b/>
                <w:bCs/>
                <w:color w:val="000000"/>
                <w:kern w:val="0"/>
                <w:sz w:val="21"/>
                <w:szCs w:val="21"/>
                <w:lang w:val="en-US" w:eastAsia="zh-CN" w:bidi="ar"/>
              </w:rPr>
              <w:t>学位授权一级学科</w:t>
            </w:r>
          </w:p>
        </w:tc>
        <w:tc>
          <w:tcPr>
            <w:tcW w:w="1803" w:type="dxa"/>
          </w:tcPr>
          <w:p>
            <w:pPr>
              <w:keepNext w:val="0"/>
              <w:keepLines w:val="0"/>
              <w:widowControl/>
              <w:suppressLineNumbers w:val="0"/>
              <w:jc w:val="left"/>
              <w:rPr>
                <w:b/>
                <w:bCs/>
              </w:rPr>
            </w:pPr>
            <w:r>
              <w:rPr>
                <w:rFonts w:ascii="黑体" w:hAnsi="宋体" w:eastAsia="黑体" w:cs="黑体"/>
                <w:b/>
                <w:bCs/>
                <w:color w:val="000000"/>
                <w:kern w:val="0"/>
                <w:sz w:val="21"/>
                <w:szCs w:val="21"/>
                <w:lang w:val="en-US" w:eastAsia="zh-CN" w:bidi="ar"/>
              </w:rPr>
              <w:t xml:space="preserve">参与项目建设的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hint="eastAsia" w:ascii="黑体" w:hAnsi="宋体" w:eastAsia="黑体" w:cs="黑体"/>
                <w:b/>
                <w:bCs/>
                <w:color w:val="000000"/>
                <w:kern w:val="0"/>
                <w:sz w:val="21"/>
                <w:szCs w:val="21"/>
                <w:lang w:val="en-US" w:eastAsia="zh-CN" w:bidi="ar"/>
              </w:rPr>
              <w:t>专业学位类别</w:t>
            </w:r>
          </w:p>
        </w:tc>
        <w:tc>
          <w:tcPr>
            <w:tcW w:w="927" w:type="dxa"/>
          </w:tcPr>
          <w:p>
            <w:pPr>
              <w:keepNext w:val="0"/>
              <w:keepLines w:val="0"/>
              <w:widowControl/>
              <w:suppressLineNumbers w:val="0"/>
              <w:jc w:val="left"/>
              <w:rPr>
                <w:b/>
                <w:bCs/>
              </w:rPr>
            </w:pPr>
            <w:r>
              <w:rPr>
                <w:rFonts w:ascii="黑体" w:hAnsi="宋体" w:eastAsia="黑体" w:cs="黑体"/>
                <w:b/>
                <w:bCs/>
                <w:color w:val="000000"/>
                <w:kern w:val="0"/>
                <w:sz w:val="21"/>
                <w:szCs w:val="21"/>
                <w:lang w:val="en-US" w:eastAsia="zh-CN" w:bidi="ar"/>
              </w:rPr>
              <w:t xml:space="preserve">项目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hint="eastAsia" w:ascii="黑体" w:hAnsi="宋体" w:eastAsia="黑体" w:cs="黑体"/>
                <w:b/>
                <w:bCs/>
                <w:color w:val="000000"/>
                <w:kern w:val="0"/>
                <w:sz w:val="21"/>
                <w:szCs w:val="21"/>
                <w:lang w:val="en-US" w:eastAsia="zh-CN" w:bidi="ar"/>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487" w:type="dxa"/>
          </w:tcPr>
          <w:p>
            <w:pPr>
              <w:keepNext w:val="0"/>
              <w:keepLines w:val="0"/>
              <w:widowControl/>
              <w:suppressLineNumbers w:val="0"/>
              <w:jc w:val="left"/>
              <w:rPr>
                <w:rFonts w:hint="default" w:ascii="楷体" w:hAnsi="楷体" w:eastAsia="楷体" w:cs="楷体"/>
                <w:b/>
                <w:bCs/>
                <w:color w:val="000000"/>
                <w:kern w:val="0"/>
                <w:sz w:val="30"/>
                <w:szCs w:val="30"/>
                <w:vertAlign w:val="baseline"/>
                <w:lang w:val="en-US" w:eastAsia="zh-CN" w:bidi="ar"/>
              </w:rPr>
            </w:pPr>
            <w:r>
              <w:rPr>
                <w:rFonts w:hint="eastAsia" w:ascii="Times New Roman" w:hAnsi="Times New Roman" w:eastAsia="宋体" w:cs="Times New Roman"/>
                <w:b/>
                <w:bCs/>
                <w:color w:val="000000"/>
                <w:kern w:val="0"/>
                <w:sz w:val="21"/>
                <w:szCs w:val="21"/>
                <w:lang w:val="en-US" w:eastAsia="zh-CN" w:bidi="ar"/>
              </w:rPr>
              <w:t>1</w:t>
            </w:r>
          </w:p>
        </w:tc>
        <w:tc>
          <w:tcPr>
            <w:tcW w:w="1029"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hint="default" w:ascii="Times New Roman" w:hAnsi="Times New Roman" w:eastAsia="宋体" w:cs="Times New Roman"/>
                <w:b/>
                <w:bCs/>
                <w:color w:val="000000"/>
                <w:kern w:val="0"/>
                <w:sz w:val="21"/>
                <w:szCs w:val="21"/>
                <w:lang w:val="en-US" w:eastAsia="zh-CN" w:bidi="ar"/>
              </w:rPr>
              <w:t xml:space="preserve">YJS2022JD16 </w:t>
            </w:r>
          </w:p>
        </w:tc>
        <w:tc>
          <w:tcPr>
            <w:tcW w:w="826" w:type="dxa"/>
          </w:tcPr>
          <w:p>
            <w:pPr>
              <w:keepNext w:val="0"/>
              <w:keepLines w:val="0"/>
              <w:widowControl/>
              <w:suppressLineNumbers w:val="0"/>
              <w:jc w:val="left"/>
              <w:rPr>
                <w:b/>
                <w:bCs/>
              </w:rPr>
            </w:pPr>
            <w:r>
              <w:rPr>
                <w:rFonts w:hint="default" w:ascii="Times New Roman" w:hAnsi="Times New Roman" w:eastAsia="宋体" w:cs="Times New Roman"/>
                <w:b/>
                <w:bCs/>
                <w:color w:val="000000"/>
                <w:kern w:val="0"/>
                <w:sz w:val="21"/>
                <w:szCs w:val="21"/>
                <w:lang w:val="en-US" w:eastAsia="zh-CN" w:bidi="ar"/>
              </w:rPr>
              <w:t xml:space="preserve">10466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p>
        </w:tc>
        <w:tc>
          <w:tcPr>
            <w:tcW w:w="1163"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 xml:space="preserve">河南农业大学 </w:t>
            </w:r>
          </w:p>
        </w:tc>
        <w:tc>
          <w:tcPr>
            <w:tcW w:w="1517"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 xml:space="preserve">河南森林假日食品科技发展有限公司 </w:t>
            </w:r>
          </w:p>
        </w:tc>
        <w:tc>
          <w:tcPr>
            <w:tcW w:w="2124"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食品科学与工程</w:t>
            </w:r>
          </w:p>
        </w:tc>
        <w:tc>
          <w:tcPr>
            <w:tcW w:w="1803"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 xml:space="preserve">农业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p>
        </w:tc>
        <w:tc>
          <w:tcPr>
            <w:tcW w:w="927"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黄现青</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dxa"/>
          </w:tcPr>
          <w:p>
            <w:pPr>
              <w:keepNext w:val="0"/>
              <w:keepLines w:val="0"/>
              <w:widowControl/>
              <w:suppressLineNumbers w:val="0"/>
              <w:jc w:val="left"/>
              <w:rPr>
                <w:rFonts w:hint="default" w:ascii="楷体" w:hAnsi="楷体" w:eastAsia="楷体" w:cs="楷体"/>
                <w:b/>
                <w:bCs/>
                <w:color w:val="000000"/>
                <w:kern w:val="0"/>
                <w:sz w:val="30"/>
                <w:szCs w:val="30"/>
                <w:vertAlign w:val="baseline"/>
                <w:lang w:val="en-US" w:eastAsia="zh-CN" w:bidi="ar"/>
              </w:rPr>
            </w:pPr>
            <w:r>
              <w:rPr>
                <w:rFonts w:hint="eastAsia" w:ascii="Times New Roman" w:hAnsi="Times New Roman" w:eastAsia="宋体" w:cs="Times New Roman"/>
                <w:b/>
                <w:bCs/>
                <w:color w:val="000000"/>
                <w:kern w:val="0"/>
                <w:sz w:val="21"/>
                <w:szCs w:val="21"/>
                <w:lang w:val="en-US" w:eastAsia="zh-CN" w:bidi="ar"/>
              </w:rPr>
              <w:t>2</w:t>
            </w:r>
          </w:p>
        </w:tc>
        <w:tc>
          <w:tcPr>
            <w:tcW w:w="1029"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hint="default" w:ascii="Times New Roman" w:hAnsi="Times New Roman" w:eastAsia="宋体" w:cs="Times New Roman"/>
                <w:b/>
                <w:bCs/>
                <w:color w:val="000000"/>
                <w:kern w:val="0"/>
                <w:sz w:val="21"/>
                <w:szCs w:val="21"/>
                <w:lang w:val="en-US" w:eastAsia="zh-CN" w:bidi="ar"/>
              </w:rPr>
              <w:t xml:space="preserve">YJS2022JD17 </w:t>
            </w:r>
          </w:p>
        </w:tc>
        <w:tc>
          <w:tcPr>
            <w:tcW w:w="826" w:type="dxa"/>
          </w:tcPr>
          <w:p>
            <w:pPr>
              <w:keepNext w:val="0"/>
              <w:keepLines w:val="0"/>
              <w:widowControl/>
              <w:suppressLineNumbers w:val="0"/>
              <w:jc w:val="left"/>
              <w:rPr>
                <w:b/>
                <w:bCs/>
              </w:rPr>
            </w:pPr>
            <w:r>
              <w:rPr>
                <w:rFonts w:hint="default" w:ascii="Times New Roman" w:hAnsi="Times New Roman" w:eastAsia="宋体" w:cs="Times New Roman"/>
                <w:b/>
                <w:bCs/>
                <w:color w:val="000000"/>
                <w:kern w:val="0"/>
                <w:sz w:val="21"/>
                <w:szCs w:val="21"/>
                <w:lang w:val="en-US" w:eastAsia="zh-CN" w:bidi="ar"/>
              </w:rPr>
              <w:t xml:space="preserve">10466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p>
        </w:tc>
        <w:tc>
          <w:tcPr>
            <w:tcW w:w="1163"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 xml:space="preserve">河南农业大学 </w:t>
            </w:r>
          </w:p>
        </w:tc>
        <w:tc>
          <w:tcPr>
            <w:tcW w:w="1517"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河南省社会科学院农村发展研究所</w:t>
            </w:r>
          </w:p>
        </w:tc>
        <w:tc>
          <w:tcPr>
            <w:tcW w:w="2124"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 xml:space="preserve">农林经济管理 </w:t>
            </w:r>
          </w:p>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p>
        </w:tc>
        <w:tc>
          <w:tcPr>
            <w:tcW w:w="1803"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农业</w:t>
            </w:r>
          </w:p>
        </w:tc>
        <w:tc>
          <w:tcPr>
            <w:tcW w:w="927" w:type="dxa"/>
          </w:tcPr>
          <w:p>
            <w:pPr>
              <w:keepNext w:val="0"/>
              <w:keepLines w:val="0"/>
              <w:widowControl/>
              <w:suppressLineNumbers w:val="0"/>
              <w:jc w:val="left"/>
              <w:rPr>
                <w:rFonts w:ascii="楷体" w:hAnsi="楷体" w:eastAsia="楷体" w:cs="楷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赵翠萍</w:t>
            </w:r>
          </w:p>
        </w:tc>
      </w:tr>
    </w:tbl>
    <w:p>
      <w:pPr>
        <w:keepNext w:val="0"/>
        <w:keepLines w:val="0"/>
        <w:widowControl/>
        <w:suppressLineNumbers w:val="0"/>
        <w:jc w:val="left"/>
        <w:rPr>
          <w:rFonts w:hint="eastAsia" w:ascii="方正小标宋简体" w:hAnsi="方正小标宋简体" w:eastAsia="方正小标宋简体" w:cs="方正小标宋简体"/>
          <w:b/>
          <w:bCs/>
          <w:color w:val="000000"/>
          <w:kern w:val="0"/>
          <w:sz w:val="28"/>
          <w:szCs w:val="28"/>
          <w:lang w:val="en-US" w:eastAsia="zh-CN" w:bidi="ar"/>
        </w:rPr>
      </w:pPr>
      <w:r>
        <w:rPr>
          <w:rFonts w:ascii="黑体" w:hAnsi="宋体" w:eastAsia="黑体" w:cs="黑体"/>
          <w:color w:val="000000"/>
          <w:kern w:val="0"/>
          <w:sz w:val="30"/>
          <w:szCs w:val="30"/>
          <w:lang w:val="en-US" w:eastAsia="zh-CN" w:bidi="ar"/>
        </w:rPr>
        <w:t xml:space="preserve">附件 </w:t>
      </w:r>
      <w:r>
        <w:rPr>
          <w:rFonts w:hint="eastAsia" w:ascii="黑体" w:hAnsi="宋体" w:eastAsia="黑体" w:cs="黑体"/>
          <w:color w:val="000000"/>
          <w:kern w:val="0"/>
          <w:sz w:val="30"/>
          <w:szCs w:val="30"/>
          <w:lang w:val="en-US" w:eastAsia="zh-CN" w:bidi="ar"/>
        </w:rPr>
        <w:t>2</w:t>
      </w:r>
      <w:r>
        <w:rPr>
          <w:rFonts w:ascii="黑体" w:hAnsi="宋体" w:eastAsia="黑体" w:cs="黑体"/>
          <w:color w:val="000000"/>
          <w:kern w:val="0"/>
          <w:sz w:val="30"/>
          <w:szCs w:val="30"/>
          <w:lang w:val="en-US" w:eastAsia="zh-CN" w:bidi="ar"/>
        </w:rPr>
        <w:t xml:space="preserve"> </w:t>
      </w:r>
      <w:r>
        <w:rPr>
          <w:rFonts w:hint="eastAsia" w:ascii="黑体" w:hAnsi="宋体" w:eastAsia="黑体" w:cs="黑体"/>
          <w:color w:val="000000"/>
          <w:kern w:val="0"/>
          <w:sz w:val="30"/>
          <w:szCs w:val="30"/>
          <w:lang w:val="en-US" w:eastAsia="zh-CN" w:bidi="ar"/>
        </w:rPr>
        <w:t>：</w:t>
      </w:r>
      <w:r>
        <w:rPr>
          <w:rFonts w:hint="eastAsia" w:ascii="方正小标宋简体" w:hAnsi="方正小标宋简体" w:eastAsia="方正小标宋简体" w:cs="方正小标宋简体"/>
          <w:b/>
          <w:bCs/>
          <w:color w:val="000000"/>
          <w:kern w:val="0"/>
          <w:sz w:val="28"/>
          <w:szCs w:val="28"/>
          <w:lang w:val="en-US" w:eastAsia="zh-CN" w:bidi="ar"/>
        </w:rPr>
        <w:t>2022 年河南省研究生优质课程项目立项名单</w:t>
      </w:r>
    </w:p>
    <w:tbl>
      <w:tblPr>
        <w:tblStyle w:val="3"/>
        <w:tblW w:w="8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730"/>
        <w:gridCol w:w="1368"/>
        <w:gridCol w:w="1156"/>
        <w:gridCol w:w="1166"/>
        <w:gridCol w:w="1300"/>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eastAsia" w:ascii="黑体" w:hAnsi="宋体" w:eastAsia="黑体" w:cs="黑体"/>
                <w:color w:val="000000"/>
                <w:kern w:val="0"/>
                <w:sz w:val="21"/>
                <w:szCs w:val="21"/>
                <w:lang w:val="en-US" w:eastAsia="zh-CN" w:bidi="ar"/>
              </w:rPr>
              <w:t>序号</w:t>
            </w:r>
          </w:p>
        </w:tc>
        <w:tc>
          <w:tcPr>
            <w:tcW w:w="1730"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项目批准号</w:t>
            </w:r>
          </w:p>
        </w:tc>
        <w:tc>
          <w:tcPr>
            <w:tcW w:w="1368"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学校代码</w:t>
            </w:r>
          </w:p>
        </w:tc>
        <w:tc>
          <w:tcPr>
            <w:tcW w:w="1156"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 xml:space="preserve">项目建设学校名称 </w:t>
            </w:r>
          </w:p>
        </w:tc>
        <w:tc>
          <w:tcPr>
            <w:tcW w:w="1166"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 xml:space="preserve">课程项目名称 </w:t>
            </w:r>
          </w:p>
        </w:tc>
        <w:tc>
          <w:tcPr>
            <w:tcW w:w="1300"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 xml:space="preserve">项目负责人 </w:t>
            </w:r>
          </w:p>
        </w:tc>
        <w:tc>
          <w:tcPr>
            <w:tcW w:w="1160"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资助金额（万元）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w:t>
            </w:r>
          </w:p>
        </w:tc>
        <w:tc>
          <w:tcPr>
            <w:tcW w:w="1730"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YJS2022KC20 </w:t>
            </w:r>
          </w:p>
        </w:tc>
        <w:tc>
          <w:tcPr>
            <w:tcW w:w="1368"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156"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166"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仿宋" w:hAnsi="仿宋" w:eastAsia="仿宋" w:cs="仿宋"/>
                <w:color w:val="000000"/>
                <w:kern w:val="0"/>
                <w:sz w:val="21"/>
                <w:szCs w:val="21"/>
                <w:lang w:val="en-US" w:eastAsia="zh-CN" w:bidi="ar"/>
              </w:rPr>
              <w:t xml:space="preserve">生物医学进展 </w:t>
            </w:r>
          </w:p>
        </w:tc>
        <w:tc>
          <w:tcPr>
            <w:tcW w:w="1300" w:type="dxa"/>
          </w:tcPr>
          <w:p>
            <w:pPr>
              <w:keepNext w:val="0"/>
              <w:keepLines w:val="0"/>
              <w:widowControl/>
              <w:suppressLineNumbers w:val="0"/>
              <w:jc w:val="left"/>
              <w:rPr>
                <w:rFonts w:hint="eastAsia" w:ascii="仿宋" w:hAnsi="仿宋" w:eastAsia="仿宋" w:cs="仿宋"/>
                <w:b/>
                <w:bCs/>
                <w:color w:val="000000"/>
                <w:kern w:val="0"/>
                <w:sz w:val="31"/>
                <w:szCs w:val="31"/>
                <w:vertAlign w:val="baseline"/>
                <w:lang w:val="en-US" w:eastAsia="zh-CN" w:bidi="ar"/>
              </w:rPr>
            </w:pPr>
            <w:r>
              <w:rPr>
                <w:rFonts w:ascii="仿宋" w:hAnsi="仿宋" w:eastAsia="仿宋" w:cs="仿宋"/>
                <w:b/>
                <w:bCs/>
                <w:color w:val="000000"/>
                <w:kern w:val="0"/>
                <w:sz w:val="21"/>
                <w:szCs w:val="21"/>
                <w:lang w:val="en-US" w:eastAsia="zh-CN" w:bidi="ar"/>
              </w:rPr>
              <w:t xml:space="preserve">张改平 </w:t>
            </w:r>
          </w:p>
        </w:tc>
        <w:tc>
          <w:tcPr>
            <w:tcW w:w="1160"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仿宋" w:hAnsi="仿宋" w:eastAsia="仿宋" w:cs="仿宋"/>
                <w:color w:val="000000"/>
                <w:kern w:val="0"/>
                <w:sz w:val="21"/>
                <w:szCs w:val="21"/>
                <w:lang w:val="en-US" w:eastAsia="zh-CN" w:bidi="ar"/>
              </w:rPr>
              <w:t xml:space="preserve">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w:t>
            </w:r>
          </w:p>
        </w:tc>
        <w:tc>
          <w:tcPr>
            <w:tcW w:w="1730"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default" w:ascii="Times New Roman" w:hAnsi="Times New Roman" w:eastAsia="宋体" w:cs="Times New Roman"/>
                <w:color w:val="000000"/>
                <w:kern w:val="0"/>
                <w:sz w:val="21"/>
                <w:szCs w:val="21"/>
                <w:lang w:val="en-US" w:eastAsia="zh-CN" w:bidi="ar"/>
              </w:rPr>
              <w:t>YJS2022KC21</w:t>
            </w:r>
          </w:p>
        </w:tc>
        <w:tc>
          <w:tcPr>
            <w:tcW w:w="1368"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156"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166"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仿宋" w:hAnsi="仿宋" w:eastAsia="仿宋" w:cs="仿宋"/>
                <w:color w:val="000000"/>
                <w:kern w:val="0"/>
                <w:sz w:val="21"/>
                <w:szCs w:val="21"/>
                <w:lang w:val="en-US" w:eastAsia="zh-CN" w:bidi="ar"/>
              </w:rPr>
              <w:t>研究生公共英语实用翻译</w:t>
            </w:r>
          </w:p>
        </w:tc>
        <w:tc>
          <w:tcPr>
            <w:tcW w:w="1300"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魏少敏</w:t>
            </w:r>
          </w:p>
          <w:p>
            <w:pPr>
              <w:keepNext w:val="0"/>
              <w:keepLines w:val="0"/>
              <w:widowControl/>
              <w:suppressLineNumbers w:val="0"/>
              <w:jc w:val="left"/>
              <w:rPr>
                <w:rFonts w:hint="eastAsia" w:ascii="仿宋" w:hAnsi="仿宋" w:eastAsia="仿宋" w:cs="仿宋"/>
                <w:b/>
                <w:bCs/>
                <w:color w:val="000000"/>
                <w:kern w:val="0"/>
                <w:sz w:val="31"/>
                <w:szCs w:val="31"/>
                <w:vertAlign w:val="baseline"/>
                <w:lang w:val="en-US" w:eastAsia="zh-CN" w:bidi="ar"/>
              </w:rPr>
            </w:pPr>
          </w:p>
        </w:tc>
        <w:tc>
          <w:tcPr>
            <w:tcW w:w="1160" w:type="dxa"/>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仿宋" w:hAnsi="仿宋" w:eastAsia="仿宋" w:cs="仿宋"/>
                <w:color w:val="000000"/>
                <w:kern w:val="0"/>
                <w:sz w:val="21"/>
                <w:szCs w:val="21"/>
                <w:lang w:val="en-US" w:eastAsia="zh-CN" w:bidi="ar"/>
              </w:rPr>
              <w:t xml:space="preserve">1.5 </w:t>
            </w:r>
          </w:p>
        </w:tc>
      </w:tr>
    </w:tbl>
    <w:p>
      <w:pPr>
        <w:keepNext w:val="0"/>
        <w:keepLines w:val="0"/>
        <w:widowControl/>
        <w:suppressLineNumbers w:val="0"/>
        <w:jc w:val="left"/>
        <w:rPr>
          <w:rFonts w:hint="eastAsia" w:ascii="方正小标宋简体" w:hAnsi="方正小标宋简体" w:eastAsia="方正小标宋简体" w:cs="方正小标宋简体"/>
          <w:b/>
          <w:bCs/>
          <w:color w:val="000000"/>
          <w:kern w:val="0"/>
          <w:sz w:val="28"/>
          <w:szCs w:val="28"/>
          <w:lang w:val="en-US" w:eastAsia="zh-CN" w:bidi="ar"/>
        </w:rPr>
      </w:pPr>
      <w:r>
        <w:rPr>
          <w:rFonts w:ascii="黑体" w:hAnsi="宋体" w:eastAsia="黑体" w:cs="黑体"/>
          <w:color w:val="000000"/>
          <w:kern w:val="0"/>
          <w:sz w:val="30"/>
          <w:szCs w:val="30"/>
          <w:lang w:val="en-US" w:eastAsia="zh-CN" w:bidi="ar"/>
        </w:rPr>
        <w:t xml:space="preserve">附件 </w:t>
      </w:r>
      <w:r>
        <w:rPr>
          <w:rFonts w:hint="eastAsia" w:ascii="黑体" w:hAnsi="宋体" w:eastAsia="黑体" w:cs="黑体"/>
          <w:color w:val="000000"/>
          <w:kern w:val="0"/>
          <w:sz w:val="30"/>
          <w:szCs w:val="30"/>
          <w:lang w:val="en-US" w:eastAsia="zh-CN" w:bidi="ar"/>
        </w:rPr>
        <w:t>3：</w:t>
      </w:r>
      <w:r>
        <w:rPr>
          <w:rFonts w:hint="eastAsia" w:ascii="方正小标宋简体" w:hAnsi="方正小标宋简体" w:eastAsia="方正小标宋简体" w:cs="方正小标宋简体"/>
          <w:b/>
          <w:bCs/>
          <w:color w:val="000000"/>
          <w:kern w:val="0"/>
          <w:sz w:val="28"/>
          <w:szCs w:val="28"/>
          <w:lang w:val="en-US" w:eastAsia="zh-CN" w:bidi="ar"/>
        </w:rPr>
        <w:t>2022 年河南省研究生课程思政示范课程项目立项名单</w:t>
      </w:r>
    </w:p>
    <w:tbl>
      <w:tblPr>
        <w:tblStyle w:val="3"/>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60"/>
        <w:gridCol w:w="1100"/>
        <w:gridCol w:w="1600"/>
        <w:gridCol w:w="1780"/>
        <w:gridCol w:w="970"/>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eastAsia" w:ascii="黑体" w:hAnsi="宋体" w:eastAsia="黑体" w:cs="黑体"/>
                <w:color w:val="000000"/>
                <w:kern w:val="0"/>
                <w:sz w:val="21"/>
                <w:szCs w:val="21"/>
                <w:lang w:val="en-US" w:eastAsia="zh-CN" w:bidi="ar"/>
              </w:rPr>
              <w:t>序号</w:t>
            </w:r>
          </w:p>
        </w:tc>
        <w:tc>
          <w:tcPr>
            <w:tcW w:w="1460" w:type="dxa"/>
            <w:vAlign w:val="top"/>
          </w:tcPr>
          <w:p>
            <w:pPr>
              <w:keepNext w:val="0"/>
              <w:keepLines w:val="0"/>
              <w:widowControl/>
              <w:suppressLineNumbers w:val="0"/>
              <w:jc w:val="left"/>
            </w:pPr>
            <w:r>
              <w:rPr>
                <w:rFonts w:ascii="黑体" w:hAnsi="宋体" w:eastAsia="黑体" w:cs="黑体"/>
                <w:color w:val="000000"/>
                <w:kern w:val="0"/>
                <w:sz w:val="21"/>
                <w:szCs w:val="21"/>
                <w:lang w:val="en-US" w:eastAsia="zh-CN" w:bidi="ar"/>
              </w:rPr>
              <w:t>项目批准号</w:t>
            </w:r>
          </w:p>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p>
        </w:tc>
        <w:tc>
          <w:tcPr>
            <w:tcW w:w="110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学校代码</w:t>
            </w:r>
          </w:p>
        </w:tc>
        <w:tc>
          <w:tcPr>
            <w:tcW w:w="160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项目建设</w:t>
            </w:r>
            <w:r>
              <w:rPr>
                <w:rFonts w:hint="eastAsia" w:ascii="黑体" w:hAnsi="宋体" w:eastAsia="黑体" w:cs="黑体"/>
                <w:color w:val="000000"/>
                <w:kern w:val="0"/>
                <w:sz w:val="21"/>
                <w:szCs w:val="21"/>
                <w:lang w:val="en-US" w:eastAsia="zh-CN" w:bidi="ar"/>
              </w:rPr>
              <w:t xml:space="preserve">    </w:t>
            </w:r>
            <w:r>
              <w:rPr>
                <w:rFonts w:ascii="黑体" w:hAnsi="宋体" w:eastAsia="黑体" w:cs="黑体"/>
                <w:color w:val="000000"/>
                <w:kern w:val="0"/>
                <w:sz w:val="21"/>
                <w:szCs w:val="21"/>
                <w:lang w:val="en-US" w:eastAsia="zh-CN" w:bidi="ar"/>
              </w:rPr>
              <w:t xml:space="preserve">学校名称 </w:t>
            </w:r>
          </w:p>
        </w:tc>
        <w:tc>
          <w:tcPr>
            <w:tcW w:w="178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课程思政示范课程项目名称</w:t>
            </w:r>
          </w:p>
        </w:tc>
        <w:tc>
          <w:tcPr>
            <w:tcW w:w="97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w:t>
            </w:r>
            <w:r>
              <w:rPr>
                <w:rFonts w:hint="eastAsia" w:ascii="黑体" w:hAnsi="宋体" w:eastAsia="黑体" w:cs="黑体"/>
                <w:color w:val="000000"/>
                <w:kern w:val="0"/>
                <w:sz w:val="21"/>
                <w:szCs w:val="21"/>
                <w:lang w:val="en-US" w:eastAsia="zh-CN" w:bidi="ar"/>
              </w:rPr>
              <w:t xml:space="preserve">  </w:t>
            </w:r>
            <w:r>
              <w:rPr>
                <w:rFonts w:ascii="黑体" w:hAnsi="宋体" w:eastAsia="黑体" w:cs="黑体"/>
                <w:color w:val="000000"/>
                <w:kern w:val="0"/>
                <w:sz w:val="21"/>
                <w:szCs w:val="21"/>
                <w:lang w:val="en-US" w:eastAsia="zh-CN" w:bidi="ar"/>
              </w:rPr>
              <w:t xml:space="preserve">负责人 </w:t>
            </w:r>
          </w:p>
        </w:tc>
        <w:tc>
          <w:tcPr>
            <w:tcW w:w="112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资助金额（万元）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w:t>
            </w:r>
          </w:p>
        </w:tc>
        <w:tc>
          <w:tcPr>
            <w:tcW w:w="146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YJS2022SZ17 </w:t>
            </w:r>
          </w:p>
        </w:tc>
        <w:tc>
          <w:tcPr>
            <w:tcW w:w="110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60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78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现代植物生产理论与技术</w:t>
            </w:r>
          </w:p>
        </w:tc>
        <w:tc>
          <w:tcPr>
            <w:tcW w:w="970" w:type="dxa"/>
          </w:tcPr>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 xml:space="preserve">赵全志 </w:t>
            </w:r>
          </w:p>
        </w:tc>
        <w:tc>
          <w:tcPr>
            <w:tcW w:w="11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w:t>
            </w:r>
          </w:p>
        </w:tc>
        <w:tc>
          <w:tcPr>
            <w:tcW w:w="146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YJS2022SZ18 </w:t>
            </w:r>
          </w:p>
        </w:tc>
        <w:tc>
          <w:tcPr>
            <w:tcW w:w="110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60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78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免疫学研究进展</w:t>
            </w:r>
          </w:p>
        </w:tc>
        <w:tc>
          <w:tcPr>
            <w:tcW w:w="970" w:type="dxa"/>
          </w:tcPr>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张红英</w:t>
            </w:r>
          </w:p>
        </w:tc>
        <w:tc>
          <w:tcPr>
            <w:tcW w:w="11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1.5</w:t>
            </w:r>
          </w:p>
        </w:tc>
      </w:tr>
    </w:tbl>
    <w:p>
      <w:pPr>
        <w:keepNext w:val="0"/>
        <w:keepLines w:val="0"/>
        <w:widowControl/>
        <w:suppressLineNumbers w:val="0"/>
        <w:jc w:val="left"/>
        <w:rPr>
          <w:rFonts w:hint="eastAsia" w:ascii="方正小标宋简体" w:hAnsi="方正小标宋简体" w:eastAsia="方正小标宋简体" w:cs="方正小标宋简体"/>
          <w:b/>
          <w:bCs/>
          <w:color w:val="000000"/>
          <w:kern w:val="0"/>
          <w:sz w:val="28"/>
          <w:szCs w:val="28"/>
          <w:lang w:val="en-US" w:eastAsia="zh-CN" w:bidi="ar"/>
        </w:rPr>
      </w:pPr>
      <w:r>
        <w:rPr>
          <w:rFonts w:ascii="黑体" w:hAnsi="宋体" w:eastAsia="黑体" w:cs="黑体"/>
          <w:color w:val="000000"/>
          <w:kern w:val="0"/>
          <w:sz w:val="30"/>
          <w:szCs w:val="30"/>
          <w:lang w:val="en-US" w:eastAsia="zh-CN" w:bidi="ar"/>
        </w:rPr>
        <w:t xml:space="preserve">附件 </w:t>
      </w:r>
      <w:r>
        <w:rPr>
          <w:rFonts w:hint="eastAsia" w:ascii="黑体" w:hAnsi="宋体" w:eastAsia="黑体" w:cs="黑体"/>
          <w:color w:val="000000"/>
          <w:kern w:val="0"/>
          <w:sz w:val="30"/>
          <w:szCs w:val="30"/>
          <w:lang w:val="en-US" w:eastAsia="zh-CN" w:bidi="ar"/>
        </w:rPr>
        <w:t>4：</w:t>
      </w:r>
      <w:r>
        <w:rPr>
          <w:rFonts w:hint="eastAsia" w:ascii="方正小标宋简体" w:hAnsi="方正小标宋简体" w:eastAsia="方正小标宋简体" w:cs="方正小标宋简体"/>
          <w:b/>
          <w:bCs/>
          <w:color w:val="000000"/>
          <w:kern w:val="0"/>
          <w:sz w:val="28"/>
          <w:szCs w:val="28"/>
          <w:lang w:val="en-US" w:eastAsia="zh-CN" w:bidi="ar"/>
        </w:rPr>
        <w:t>2022 年河南省研究生精品在线课程项目立项名单</w:t>
      </w:r>
    </w:p>
    <w:tbl>
      <w:tblPr>
        <w:tblStyle w:val="3"/>
        <w:tblW w:w="8750"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30"/>
        <w:gridCol w:w="1040"/>
        <w:gridCol w:w="1600"/>
        <w:gridCol w:w="1780"/>
        <w:gridCol w:w="970"/>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eastAsia" w:ascii="黑体" w:hAnsi="宋体" w:eastAsia="黑体" w:cs="黑体"/>
                <w:color w:val="000000"/>
                <w:kern w:val="0"/>
                <w:sz w:val="21"/>
                <w:szCs w:val="21"/>
                <w:lang w:val="en-US" w:eastAsia="zh-CN" w:bidi="ar"/>
              </w:rPr>
              <w:t>序号</w:t>
            </w:r>
          </w:p>
        </w:tc>
        <w:tc>
          <w:tcPr>
            <w:tcW w:w="153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项目批准号</w:t>
            </w:r>
          </w:p>
        </w:tc>
        <w:tc>
          <w:tcPr>
            <w:tcW w:w="104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学校代码</w:t>
            </w:r>
          </w:p>
        </w:tc>
        <w:tc>
          <w:tcPr>
            <w:tcW w:w="160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项目建设</w:t>
            </w:r>
            <w:r>
              <w:rPr>
                <w:rFonts w:hint="eastAsia" w:ascii="黑体" w:hAnsi="宋体" w:eastAsia="黑体" w:cs="黑体"/>
                <w:color w:val="000000"/>
                <w:kern w:val="0"/>
                <w:sz w:val="21"/>
                <w:szCs w:val="21"/>
                <w:lang w:val="en-US" w:eastAsia="zh-CN" w:bidi="ar"/>
              </w:rPr>
              <w:t xml:space="preserve">    </w:t>
            </w:r>
            <w:r>
              <w:rPr>
                <w:rFonts w:ascii="黑体" w:hAnsi="宋体" w:eastAsia="黑体" w:cs="黑体"/>
                <w:color w:val="000000"/>
                <w:kern w:val="0"/>
                <w:sz w:val="21"/>
                <w:szCs w:val="21"/>
                <w:lang w:val="en-US" w:eastAsia="zh-CN" w:bidi="ar"/>
              </w:rPr>
              <w:t xml:space="preserve">学校名称 </w:t>
            </w:r>
          </w:p>
        </w:tc>
        <w:tc>
          <w:tcPr>
            <w:tcW w:w="178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 xml:space="preserve">精品在线课程项目名称 </w:t>
            </w:r>
          </w:p>
        </w:tc>
        <w:tc>
          <w:tcPr>
            <w:tcW w:w="97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w:t>
            </w:r>
            <w:r>
              <w:rPr>
                <w:rFonts w:hint="eastAsia" w:ascii="黑体" w:hAnsi="宋体" w:eastAsia="黑体" w:cs="黑体"/>
                <w:color w:val="000000"/>
                <w:kern w:val="0"/>
                <w:sz w:val="21"/>
                <w:szCs w:val="21"/>
                <w:lang w:val="en-US" w:eastAsia="zh-CN" w:bidi="ar"/>
              </w:rPr>
              <w:t xml:space="preserve">  </w:t>
            </w:r>
            <w:r>
              <w:rPr>
                <w:rFonts w:ascii="黑体" w:hAnsi="宋体" w:eastAsia="黑体" w:cs="黑体"/>
                <w:color w:val="000000"/>
                <w:kern w:val="0"/>
                <w:sz w:val="21"/>
                <w:szCs w:val="21"/>
                <w:lang w:val="en-US" w:eastAsia="zh-CN" w:bidi="ar"/>
              </w:rPr>
              <w:t xml:space="preserve">负责人 </w:t>
            </w:r>
          </w:p>
        </w:tc>
        <w:tc>
          <w:tcPr>
            <w:tcW w:w="112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资助金额（万元）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w:t>
            </w:r>
          </w:p>
        </w:tc>
        <w:tc>
          <w:tcPr>
            <w:tcW w:w="153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YJS2022ZX20  </w:t>
            </w:r>
          </w:p>
        </w:tc>
        <w:tc>
          <w:tcPr>
            <w:tcW w:w="104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60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78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动物营养代谢病专题</w:t>
            </w:r>
          </w:p>
        </w:tc>
        <w:tc>
          <w:tcPr>
            <w:tcW w:w="970" w:type="dxa"/>
          </w:tcPr>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 xml:space="preserve">贺秀媛  </w:t>
            </w:r>
          </w:p>
        </w:tc>
        <w:tc>
          <w:tcPr>
            <w:tcW w:w="11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w:t>
            </w:r>
          </w:p>
        </w:tc>
        <w:tc>
          <w:tcPr>
            <w:tcW w:w="153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YJS2022ZX21</w:t>
            </w:r>
          </w:p>
        </w:tc>
        <w:tc>
          <w:tcPr>
            <w:tcW w:w="104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60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78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高级生物化学</w:t>
            </w:r>
          </w:p>
        </w:tc>
        <w:tc>
          <w:tcPr>
            <w:tcW w:w="970" w:type="dxa"/>
          </w:tcPr>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王潇然</w:t>
            </w:r>
          </w:p>
        </w:tc>
        <w:tc>
          <w:tcPr>
            <w:tcW w:w="11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1.5</w:t>
            </w:r>
          </w:p>
        </w:tc>
      </w:tr>
    </w:tbl>
    <w:p>
      <w:pPr>
        <w:keepNext w:val="0"/>
        <w:keepLines w:val="0"/>
        <w:widowControl/>
        <w:suppressLineNumbers w:val="0"/>
        <w:jc w:val="left"/>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 xml:space="preserve">附件 5 </w:t>
      </w:r>
      <w:r>
        <w:rPr>
          <w:rFonts w:hint="eastAsia" w:ascii="黑体" w:hAnsi="宋体" w:eastAsia="黑体" w:cs="黑体"/>
          <w:color w:val="000000"/>
          <w:kern w:val="0"/>
          <w:sz w:val="30"/>
          <w:szCs w:val="30"/>
          <w:lang w:val="en-US" w:eastAsia="zh-CN" w:bidi="ar"/>
        </w:rPr>
        <w:t>：</w:t>
      </w:r>
      <w:r>
        <w:rPr>
          <w:rFonts w:ascii="黑体" w:hAnsi="宋体" w:eastAsia="黑体" w:cs="黑体"/>
          <w:color w:val="000000"/>
          <w:kern w:val="0"/>
          <w:sz w:val="30"/>
          <w:szCs w:val="30"/>
          <w:lang w:val="en-US" w:eastAsia="zh-CN" w:bidi="ar"/>
        </w:rPr>
        <w:t>2022 年河南省研究生精品教材项目立项名单</w:t>
      </w:r>
    </w:p>
    <w:tbl>
      <w:tblPr>
        <w:tblStyle w:val="3"/>
        <w:tblW w:w="8750"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30"/>
        <w:gridCol w:w="1040"/>
        <w:gridCol w:w="1600"/>
        <w:gridCol w:w="1780"/>
        <w:gridCol w:w="970"/>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eastAsia" w:ascii="黑体" w:hAnsi="宋体" w:eastAsia="黑体" w:cs="黑体"/>
                <w:color w:val="000000"/>
                <w:kern w:val="0"/>
                <w:sz w:val="21"/>
                <w:szCs w:val="21"/>
                <w:lang w:val="en-US" w:eastAsia="zh-CN" w:bidi="ar"/>
              </w:rPr>
              <w:t>序号</w:t>
            </w:r>
          </w:p>
        </w:tc>
        <w:tc>
          <w:tcPr>
            <w:tcW w:w="153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项目批准号</w:t>
            </w:r>
          </w:p>
        </w:tc>
        <w:tc>
          <w:tcPr>
            <w:tcW w:w="104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学校代码</w:t>
            </w:r>
          </w:p>
        </w:tc>
        <w:tc>
          <w:tcPr>
            <w:tcW w:w="160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项目建设</w:t>
            </w:r>
            <w:r>
              <w:rPr>
                <w:rFonts w:hint="eastAsia" w:ascii="黑体" w:hAnsi="宋体" w:eastAsia="黑体" w:cs="黑体"/>
                <w:color w:val="000000"/>
                <w:kern w:val="0"/>
                <w:sz w:val="21"/>
                <w:szCs w:val="21"/>
                <w:lang w:val="en-US" w:eastAsia="zh-CN" w:bidi="ar"/>
              </w:rPr>
              <w:t xml:space="preserve">    </w:t>
            </w:r>
            <w:r>
              <w:rPr>
                <w:rFonts w:ascii="黑体" w:hAnsi="宋体" w:eastAsia="黑体" w:cs="黑体"/>
                <w:color w:val="000000"/>
                <w:kern w:val="0"/>
                <w:sz w:val="21"/>
                <w:szCs w:val="21"/>
                <w:lang w:val="en-US" w:eastAsia="zh-CN" w:bidi="ar"/>
              </w:rPr>
              <w:t xml:space="preserve">学校名称 </w:t>
            </w:r>
          </w:p>
        </w:tc>
        <w:tc>
          <w:tcPr>
            <w:tcW w:w="178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 xml:space="preserve">精品教材项目名称 </w:t>
            </w:r>
          </w:p>
        </w:tc>
        <w:tc>
          <w:tcPr>
            <w:tcW w:w="97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w:t>
            </w:r>
            <w:r>
              <w:rPr>
                <w:rFonts w:hint="eastAsia" w:ascii="黑体" w:hAnsi="宋体" w:eastAsia="黑体" w:cs="黑体"/>
                <w:color w:val="000000"/>
                <w:kern w:val="0"/>
                <w:sz w:val="21"/>
                <w:szCs w:val="21"/>
                <w:lang w:val="en-US" w:eastAsia="zh-CN" w:bidi="ar"/>
              </w:rPr>
              <w:t xml:space="preserve">  </w:t>
            </w:r>
            <w:r>
              <w:rPr>
                <w:rFonts w:ascii="黑体" w:hAnsi="宋体" w:eastAsia="黑体" w:cs="黑体"/>
                <w:color w:val="000000"/>
                <w:kern w:val="0"/>
                <w:sz w:val="21"/>
                <w:szCs w:val="21"/>
                <w:lang w:val="en-US" w:eastAsia="zh-CN" w:bidi="ar"/>
              </w:rPr>
              <w:t xml:space="preserve">负责人 </w:t>
            </w:r>
          </w:p>
        </w:tc>
        <w:tc>
          <w:tcPr>
            <w:tcW w:w="112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资助金额（万元）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w:t>
            </w:r>
          </w:p>
        </w:tc>
        <w:tc>
          <w:tcPr>
            <w:tcW w:w="153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YJS2022JC21  </w:t>
            </w:r>
          </w:p>
        </w:tc>
        <w:tc>
          <w:tcPr>
            <w:tcW w:w="104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60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78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中国古典园林与现代转译十五讲</w:t>
            </w:r>
          </w:p>
        </w:tc>
        <w:tc>
          <w:tcPr>
            <w:tcW w:w="970" w:type="dxa"/>
          </w:tcPr>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 xml:space="preserve">田朝阳  </w:t>
            </w:r>
          </w:p>
        </w:tc>
        <w:tc>
          <w:tcPr>
            <w:tcW w:w="11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w:t>
            </w:r>
          </w:p>
        </w:tc>
        <w:tc>
          <w:tcPr>
            <w:tcW w:w="153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YJS2022JC22 </w:t>
            </w:r>
          </w:p>
        </w:tc>
        <w:tc>
          <w:tcPr>
            <w:tcW w:w="104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60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78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现代汽车节能技术</w:t>
            </w:r>
          </w:p>
        </w:tc>
        <w:tc>
          <w:tcPr>
            <w:tcW w:w="970"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 xml:space="preserve">慕文龙 </w:t>
            </w:r>
          </w:p>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p>
        </w:tc>
        <w:tc>
          <w:tcPr>
            <w:tcW w:w="11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w:t>
            </w:r>
          </w:p>
        </w:tc>
        <w:tc>
          <w:tcPr>
            <w:tcW w:w="153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 xml:space="preserve">YJS2022JC23 </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040"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60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河南农业大学</w:t>
            </w:r>
          </w:p>
        </w:tc>
        <w:tc>
          <w:tcPr>
            <w:tcW w:w="178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河南旅游资源汉译英教程</w:t>
            </w:r>
          </w:p>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p>
        </w:tc>
        <w:tc>
          <w:tcPr>
            <w:tcW w:w="970"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 xml:space="preserve">李永红 </w:t>
            </w:r>
          </w:p>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p>
        </w:tc>
        <w:tc>
          <w:tcPr>
            <w:tcW w:w="11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1.5</w:t>
            </w:r>
          </w:p>
        </w:tc>
      </w:tr>
    </w:tbl>
    <w:tbl>
      <w:tblPr>
        <w:tblStyle w:val="3"/>
        <w:tblpPr w:leftFromText="180" w:rightFromText="180" w:vertAnchor="text" w:horzAnchor="page" w:tblpX="672" w:tblpY="711"/>
        <w:tblOverlap w:val="never"/>
        <w:tblW w:w="10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1610"/>
        <w:gridCol w:w="1110"/>
        <w:gridCol w:w="1490"/>
        <w:gridCol w:w="1520"/>
        <w:gridCol w:w="1090"/>
        <w:gridCol w:w="1300"/>
        <w:gridCol w:w="1230"/>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eastAsia" w:ascii="黑体" w:hAnsi="宋体" w:eastAsia="黑体" w:cs="黑体"/>
                <w:color w:val="000000"/>
                <w:kern w:val="0"/>
                <w:sz w:val="21"/>
                <w:szCs w:val="21"/>
                <w:lang w:val="en-US" w:eastAsia="zh-CN" w:bidi="ar"/>
              </w:rPr>
              <w:t>序号</w:t>
            </w:r>
          </w:p>
        </w:tc>
        <w:tc>
          <w:tcPr>
            <w:tcW w:w="161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项目批准号</w:t>
            </w:r>
          </w:p>
        </w:tc>
        <w:tc>
          <w:tcPr>
            <w:tcW w:w="111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学校代码</w:t>
            </w:r>
          </w:p>
        </w:tc>
        <w:tc>
          <w:tcPr>
            <w:tcW w:w="1490" w:type="dxa"/>
            <w:vAlign w:val="top"/>
          </w:tcPr>
          <w:p>
            <w:pPr>
              <w:keepNext w:val="0"/>
              <w:keepLines w:val="0"/>
              <w:widowControl/>
              <w:suppressLineNumbers w:val="0"/>
              <w:jc w:val="left"/>
              <w:rPr>
                <w:rFonts w:ascii="黑体" w:hAnsi="宋体" w:eastAsia="黑体" w:cs="黑体"/>
                <w:color w:val="000000"/>
                <w:kern w:val="0"/>
                <w:sz w:val="21"/>
                <w:szCs w:val="21"/>
                <w:lang w:val="en-US" w:eastAsia="zh-CN" w:bidi="ar"/>
              </w:rPr>
            </w:pPr>
            <w:r>
              <w:rPr>
                <w:rFonts w:ascii="黑体" w:hAnsi="宋体" w:eastAsia="黑体" w:cs="黑体"/>
                <w:color w:val="000000"/>
                <w:kern w:val="0"/>
                <w:sz w:val="21"/>
                <w:szCs w:val="21"/>
                <w:lang w:val="en-US" w:eastAsia="zh-CN" w:bidi="ar"/>
              </w:rPr>
              <w:t>项目建设</w:t>
            </w:r>
          </w:p>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 xml:space="preserve">学校名称 </w:t>
            </w:r>
          </w:p>
        </w:tc>
        <w:tc>
          <w:tcPr>
            <w:tcW w:w="1520" w:type="dxa"/>
            <w:vAlign w:val="top"/>
          </w:tcPr>
          <w:p>
            <w:pPr>
              <w:keepNext w:val="0"/>
              <w:keepLines w:val="0"/>
              <w:widowControl/>
              <w:suppressLineNumbers w:val="0"/>
              <w:jc w:val="left"/>
              <w:rPr>
                <w:rFonts w:ascii="黑体" w:hAnsi="宋体" w:eastAsia="黑体" w:cs="黑体"/>
                <w:color w:val="000000"/>
                <w:kern w:val="0"/>
                <w:sz w:val="21"/>
                <w:szCs w:val="21"/>
                <w:lang w:val="en-US" w:eastAsia="zh-CN" w:bidi="ar"/>
              </w:rPr>
            </w:pPr>
            <w:r>
              <w:rPr>
                <w:rFonts w:ascii="黑体" w:hAnsi="宋体" w:eastAsia="黑体" w:cs="黑体"/>
                <w:color w:val="000000"/>
                <w:kern w:val="0"/>
                <w:sz w:val="21"/>
                <w:szCs w:val="21"/>
                <w:lang w:val="en-US" w:eastAsia="zh-CN" w:bidi="ar"/>
              </w:rPr>
              <w:t>项目合作</w:t>
            </w:r>
          </w:p>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 xml:space="preserve">单位名称 </w:t>
            </w:r>
          </w:p>
        </w:tc>
        <w:tc>
          <w:tcPr>
            <w:tcW w:w="1090" w:type="dxa"/>
            <w:vAlign w:val="top"/>
          </w:tcPr>
          <w:p>
            <w:pPr>
              <w:keepNext w:val="0"/>
              <w:keepLines w:val="0"/>
              <w:widowControl/>
              <w:suppressLineNumbers w:val="0"/>
              <w:jc w:val="left"/>
              <w:rPr>
                <w:rFonts w:ascii="黑体" w:hAnsi="宋体" w:eastAsia="黑体" w:cs="黑体"/>
                <w:color w:val="000000"/>
                <w:kern w:val="0"/>
                <w:sz w:val="21"/>
                <w:szCs w:val="21"/>
                <w:lang w:val="en-US" w:eastAsia="zh-CN" w:bidi="ar"/>
              </w:rPr>
            </w:pPr>
            <w:r>
              <w:rPr>
                <w:rFonts w:ascii="黑体" w:hAnsi="宋体" w:eastAsia="黑体" w:cs="黑体"/>
                <w:color w:val="000000"/>
                <w:kern w:val="0"/>
                <w:sz w:val="21"/>
                <w:szCs w:val="21"/>
                <w:lang w:val="en-US" w:eastAsia="zh-CN" w:bidi="ar"/>
              </w:rPr>
              <w:t>依托专业学</w:t>
            </w:r>
            <w:r>
              <w:rPr>
                <w:rFonts w:hint="eastAsia" w:ascii="黑体" w:hAnsi="宋体" w:eastAsia="黑体" w:cs="黑体"/>
                <w:color w:val="000000"/>
                <w:kern w:val="0"/>
                <w:sz w:val="21"/>
                <w:szCs w:val="21"/>
                <w:lang w:val="en-US" w:eastAsia="zh-CN" w:bidi="ar"/>
              </w:rPr>
              <w:t>位类别代码</w:t>
            </w:r>
          </w:p>
        </w:tc>
        <w:tc>
          <w:tcPr>
            <w:tcW w:w="1300" w:type="dxa"/>
            <w:vAlign w:val="top"/>
          </w:tcPr>
          <w:p>
            <w:pPr>
              <w:keepNext w:val="0"/>
              <w:keepLines w:val="0"/>
              <w:widowControl/>
              <w:suppressLineNumbers w:val="0"/>
              <w:jc w:val="left"/>
              <w:rPr>
                <w:rFonts w:ascii="黑体" w:hAnsi="宋体" w:eastAsia="黑体" w:cs="黑体"/>
                <w:color w:val="000000"/>
                <w:kern w:val="0"/>
                <w:sz w:val="21"/>
                <w:szCs w:val="21"/>
                <w:lang w:val="en-US" w:eastAsia="zh-CN" w:bidi="ar"/>
              </w:rPr>
            </w:pPr>
            <w:r>
              <w:rPr>
                <w:rFonts w:ascii="黑体" w:hAnsi="宋体" w:eastAsia="黑体" w:cs="黑体"/>
                <w:color w:val="000000"/>
                <w:kern w:val="0"/>
                <w:sz w:val="21"/>
                <w:szCs w:val="21"/>
                <w:lang w:val="en-US" w:eastAsia="zh-CN" w:bidi="ar"/>
              </w:rPr>
              <w:t>依托专业学位</w:t>
            </w:r>
            <w:r>
              <w:rPr>
                <w:rFonts w:hint="eastAsia" w:ascii="黑体" w:hAnsi="宋体" w:eastAsia="黑体" w:cs="黑体"/>
                <w:color w:val="000000"/>
                <w:kern w:val="0"/>
                <w:sz w:val="21"/>
                <w:szCs w:val="21"/>
                <w:lang w:val="en-US" w:eastAsia="zh-CN" w:bidi="ar"/>
              </w:rPr>
              <w:t xml:space="preserve">类别名称 </w:t>
            </w:r>
          </w:p>
        </w:tc>
        <w:tc>
          <w:tcPr>
            <w:tcW w:w="1230" w:type="dxa"/>
            <w:vAlign w:val="top"/>
          </w:tcPr>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ascii="黑体" w:hAnsi="宋体" w:eastAsia="黑体" w:cs="黑体"/>
                <w:color w:val="000000"/>
                <w:kern w:val="0"/>
                <w:sz w:val="21"/>
                <w:szCs w:val="21"/>
                <w:lang w:val="en-US" w:eastAsia="zh-CN" w:bidi="ar"/>
              </w:rPr>
              <w:t>关联课程名称</w:t>
            </w:r>
          </w:p>
        </w:tc>
        <w:tc>
          <w:tcPr>
            <w:tcW w:w="935" w:type="dxa"/>
            <w:vAlign w:val="top"/>
          </w:tcPr>
          <w:p>
            <w:pPr>
              <w:keepNext w:val="0"/>
              <w:keepLines w:val="0"/>
              <w:widowControl/>
              <w:suppressLineNumbers w:val="0"/>
              <w:jc w:val="left"/>
            </w:pPr>
            <w:r>
              <w:rPr>
                <w:rFonts w:ascii="黑体" w:hAnsi="宋体" w:eastAsia="黑体" w:cs="黑体"/>
                <w:color w:val="000000"/>
                <w:kern w:val="0"/>
                <w:sz w:val="21"/>
                <w:szCs w:val="21"/>
                <w:lang w:val="en-US" w:eastAsia="zh-CN" w:bidi="ar"/>
              </w:rPr>
              <w:t xml:space="preserve">项目 </w:t>
            </w:r>
          </w:p>
          <w:p>
            <w:pPr>
              <w:keepNext w:val="0"/>
              <w:keepLines w:val="0"/>
              <w:widowControl/>
              <w:suppressLineNumbers w:val="0"/>
              <w:jc w:val="left"/>
              <w:rPr>
                <w:rFonts w:hint="eastAsia" w:ascii="仿宋" w:hAnsi="仿宋" w:eastAsia="仿宋" w:cs="仿宋"/>
                <w:color w:val="000000"/>
                <w:kern w:val="0"/>
                <w:sz w:val="31"/>
                <w:szCs w:val="31"/>
                <w:vertAlign w:val="baseline"/>
                <w:lang w:val="en-US" w:eastAsia="zh-CN" w:bidi="ar"/>
              </w:rPr>
            </w:pPr>
            <w:r>
              <w:rPr>
                <w:rFonts w:hint="eastAsia" w:ascii="黑体" w:hAnsi="宋体" w:eastAsia="黑体" w:cs="黑体"/>
                <w:color w:val="000000"/>
                <w:kern w:val="0"/>
                <w:sz w:val="21"/>
                <w:szCs w:val="21"/>
                <w:lang w:val="en-US" w:eastAsia="zh-CN" w:bidi="ar"/>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 xml:space="preserve">YJS2022AL063 </w:t>
            </w:r>
          </w:p>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  </w:t>
            </w:r>
          </w:p>
        </w:tc>
        <w:tc>
          <w:tcPr>
            <w:tcW w:w="111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5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传神语联网网络科技股份有限公司</w:t>
            </w:r>
          </w:p>
        </w:tc>
        <w:tc>
          <w:tcPr>
            <w:tcW w:w="109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 xml:space="preserve"> 0551 </w:t>
            </w:r>
          </w:p>
          <w:p>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30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翻译</w:t>
            </w:r>
          </w:p>
          <w:p>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23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文学翻译</w:t>
            </w:r>
          </w:p>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 </w:t>
            </w:r>
          </w:p>
        </w:tc>
        <w:tc>
          <w:tcPr>
            <w:tcW w:w="935" w:type="dxa"/>
          </w:tcPr>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 xml:space="preserve">李喜芬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YJS2022AL064</w:t>
            </w:r>
          </w:p>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p>
        </w:tc>
        <w:tc>
          <w:tcPr>
            <w:tcW w:w="111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5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河南五方合创建筑设计有限公司 </w:t>
            </w:r>
          </w:p>
        </w:tc>
        <w:tc>
          <w:tcPr>
            <w:tcW w:w="109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 xml:space="preserve">0858 </w:t>
            </w:r>
          </w:p>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p>
        </w:tc>
        <w:tc>
          <w:tcPr>
            <w:tcW w:w="130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能源动力</w:t>
            </w:r>
          </w:p>
        </w:tc>
        <w:tc>
          <w:tcPr>
            <w:tcW w:w="123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工程伦理 </w:t>
            </w:r>
          </w:p>
        </w:tc>
        <w:tc>
          <w:tcPr>
            <w:tcW w:w="935" w:type="dxa"/>
          </w:tcPr>
          <w:p>
            <w:pPr>
              <w:keepNext w:val="0"/>
              <w:keepLines w:val="0"/>
              <w:widowControl/>
              <w:suppressLineNumbers w:val="0"/>
              <w:jc w:val="left"/>
              <w:rPr>
                <w:rFonts w:hint="eastAsia" w:ascii="黑体" w:hAnsi="宋体" w:eastAsia="黑体" w:cs="黑体"/>
                <w:b/>
                <w:bCs/>
                <w:color w:val="000000"/>
                <w:kern w:val="0"/>
                <w:sz w:val="30"/>
                <w:szCs w:val="30"/>
                <w:vertAlign w:val="baseline"/>
                <w:lang w:val="en-US" w:eastAsia="zh-CN" w:bidi="ar"/>
              </w:rPr>
            </w:pPr>
            <w:r>
              <w:rPr>
                <w:rFonts w:ascii="仿宋" w:hAnsi="仿宋" w:eastAsia="仿宋" w:cs="仿宋"/>
                <w:b/>
                <w:bCs/>
                <w:color w:val="000000"/>
                <w:kern w:val="0"/>
                <w:sz w:val="21"/>
                <w:szCs w:val="21"/>
                <w:lang w:val="en-US" w:eastAsia="zh-CN" w:bidi="ar"/>
              </w:rPr>
              <w:t>岳建芝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YJS2022AL065</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110"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河南农业大学</w:t>
            </w:r>
          </w:p>
        </w:tc>
        <w:tc>
          <w:tcPr>
            <w:tcW w:w="152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河南省正阳种猪场 </w:t>
            </w:r>
          </w:p>
        </w:tc>
        <w:tc>
          <w:tcPr>
            <w:tcW w:w="109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0951 </w:t>
            </w:r>
          </w:p>
        </w:tc>
        <w:tc>
          <w:tcPr>
            <w:tcW w:w="130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农业 </w:t>
            </w:r>
          </w:p>
        </w:tc>
        <w:tc>
          <w:tcPr>
            <w:tcW w:w="123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动物遗传原理与育种方法 </w:t>
            </w:r>
          </w:p>
        </w:tc>
        <w:tc>
          <w:tcPr>
            <w:tcW w:w="935"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李春丽</w:t>
            </w:r>
          </w:p>
          <w:p>
            <w:pPr>
              <w:keepNext w:val="0"/>
              <w:keepLines w:val="0"/>
              <w:widowControl/>
              <w:suppressLineNumbers w:val="0"/>
              <w:jc w:val="left"/>
              <w:rPr>
                <w:rFonts w:ascii="仿宋" w:hAnsi="仿宋" w:eastAsia="仿宋" w:cs="仿宋"/>
                <w:b/>
                <w:bCs/>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 xml:space="preserve">YJS2022AL066 </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110" w:type="dxa"/>
            <w:vAlign w:val="top"/>
          </w:tcPr>
          <w:p>
            <w:pPr>
              <w:keepNext w:val="0"/>
              <w:keepLines w:val="0"/>
              <w:widowControl/>
              <w:suppressLineNumbers w:val="0"/>
              <w:jc w:val="left"/>
              <w:rPr>
                <w:rFonts w:hint="default"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5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江苏擎宇化工科技有限公司 </w:t>
            </w:r>
          </w:p>
        </w:tc>
        <w:tc>
          <w:tcPr>
            <w:tcW w:w="109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0951 </w:t>
            </w:r>
          </w:p>
        </w:tc>
        <w:tc>
          <w:tcPr>
            <w:tcW w:w="130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农业</w:t>
            </w:r>
          </w:p>
        </w:tc>
        <w:tc>
          <w:tcPr>
            <w:tcW w:w="1230" w:type="dxa"/>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农化产品高效利用和管理</w:t>
            </w:r>
          </w:p>
        </w:tc>
        <w:tc>
          <w:tcPr>
            <w:tcW w:w="935"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 xml:space="preserve">宋美荣 </w:t>
            </w:r>
          </w:p>
          <w:p>
            <w:pPr>
              <w:keepNext w:val="0"/>
              <w:keepLines w:val="0"/>
              <w:widowControl/>
              <w:suppressLineNumbers w:val="0"/>
              <w:jc w:val="left"/>
              <w:rPr>
                <w:rFonts w:ascii="仿宋" w:hAnsi="仿宋" w:eastAsia="仿宋" w:cs="仿宋"/>
                <w:b/>
                <w:bCs/>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 xml:space="preserve">YJS2022AL067 </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110"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河南农业大学</w:t>
            </w:r>
          </w:p>
        </w:tc>
        <w:tc>
          <w:tcPr>
            <w:tcW w:w="15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三全食品股份有限公司</w:t>
            </w:r>
          </w:p>
        </w:tc>
        <w:tc>
          <w:tcPr>
            <w:tcW w:w="109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0951 </w:t>
            </w:r>
          </w:p>
        </w:tc>
        <w:tc>
          <w:tcPr>
            <w:tcW w:w="130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农业</w:t>
            </w:r>
          </w:p>
        </w:tc>
        <w:tc>
          <w:tcPr>
            <w:tcW w:w="123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全产业链农产品生产</w:t>
            </w:r>
            <w:r>
              <w:rPr>
                <w:rFonts w:hint="eastAsia" w:ascii="仿宋" w:hAnsi="仿宋" w:eastAsia="仿宋" w:cs="仿宋"/>
                <w:color w:val="000000"/>
                <w:kern w:val="0"/>
                <w:sz w:val="21"/>
                <w:szCs w:val="21"/>
                <w:lang w:val="en-US" w:eastAsia="zh-CN" w:bidi="ar"/>
              </w:rPr>
              <w:t xml:space="preserve">安全控制技术 </w:t>
            </w:r>
          </w:p>
        </w:tc>
        <w:tc>
          <w:tcPr>
            <w:tcW w:w="935"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张秋会</w:t>
            </w:r>
          </w:p>
          <w:p>
            <w:pPr>
              <w:keepNext w:val="0"/>
              <w:keepLines w:val="0"/>
              <w:widowControl/>
              <w:suppressLineNumbers w:val="0"/>
              <w:jc w:val="left"/>
              <w:rPr>
                <w:rFonts w:ascii="仿宋" w:hAnsi="仿宋" w:eastAsia="仿宋" w:cs="仿宋"/>
                <w:b/>
                <w:bCs/>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6</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 xml:space="preserve">YJS2022AL068 </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110" w:type="dxa"/>
            <w:vAlign w:val="top"/>
          </w:tcPr>
          <w:p>
            <w:pPr>
              <w:keepNext w:val="0"/>
              <w:keepLines w:val="0"/>
              <w:widowControl/>
              <w:suppressLineNumbers w:val="0"/>
              <w:jc w:val="left"/>
              <w:rPr>
                <w:rFonts w:hint="default"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5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中国烟草总公司河南省公司 </w:t>
            </w:r>
          </w:p>
        </w:tc>
        <w:tc>
          <w:tcPr>
            <w:tcW w:w="109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0951 </w:t>
            </w:r>
          </w:p>
        </w:tc>
        <w:tc>
          <w:tcPr>
            <w:tcW w:w="130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农业</w:t>
            </w:r>
          </w:p>
        </w:tc>
        <w:tc>
          <w:tcPr>
            <w:tcW w:w="123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烟草化学进展</w:t>
            </w:r>
          </w:p>
        </w:tc>
        <w:tc>
          <w:tcPr>
            <w:tcW w:w="935"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姬小明</w:t>
            </w:r>
          </w:p>
          <w:p>
            <w:pPr>
              <w:keepNext w:val="0"/>
              <w:keepLines w:val="0"/>
              <w:widowControl/>
              <w:suppressLineNumbers w:val="0"/>
              <w:jc w:val="left"/>
              <w:rPr>
                <w:rFonts w:ascii="仿宋" w:hAnsi="仿宋" w:eastAsia="仿宋" w:cs="仿宋"/>
                <w:b/>
                <w:bCs/>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7</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YJS2022AL06</w:t>
            </w:r>
            <w:r>
              <w:rPr>
                <w:rFonts w:hint="eastAsia" w:ascii="Times New Roman" w:hAnsi="Times New Roman" w:eastAsia="宋体" w:cs="Times New Roman"/>
                <w:color w:val="000000"/>
                <w:kern w:val="0"/>
                <w:sz w:val="21"/>
                <w:szCs w:val="21"/>
                <w:lang w:val="en-US" w:eastAsia="zh-CN" w:bidi="ar"/>
              </w:rPr>
              <w:t>9</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110"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河南农业大学</w:t>
            </w:r>
          </w:p>
        </w:tc>
        <w:tc>
          <w:tcPr>
            <w:tcW w:w="15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河南省烟草公司洛阳市公司</w:t>
            </w:r>
          </w:p>
        </w:tc>
        <w:tc>
          <w:tcPr>
            <w:tcW w:w="109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0951 </w:t>
            </w:r>
          </w:p>
        </w:tc>
        <w:tc>
          <w:tcPr>
            <w:tcW w:w="130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农业</w:t>
            </w:r>
          </w:p>
        </w:tc>
        <w:tc>
          <w:tcPr>
            <w:tcW w:w="123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农业科技与政策</w:t>
            </w:r>
          </w:p>
        </w:tc>
        <w:tc>
          <w:tcPr>
            <w:tcW w:w="935"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许自成</w:t>
            </w:r>
          </w:p>
          <w:p>
            <w:pPr>
              <w:keepNext w:val="0"/>
              <w:keepLines w:val="0"/>
              <w:widowControl/>
              <w:suppressLineNumbers w:val="0"/>
              <w:jc w:val="left"/>
              <w:rPr>
                <w:rFonts w:ascii="仿宋" w:hAnsi="仿宋" w:eastAsia="仿宋" w:cs="仿宋"/>
                <w:b/>
                <w:bCs/>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8</w:t>
            </w:r>
          </w:p>
        </w:tc>
        <w:tc>
          <w:tcPr>
            <w:tcW w:w="1610" w:type="dxa"/>
          </w:tcPr>
          <w:p>
            <w:pPr>
              <w:keepNext w:val="0"/>
              <w:keepLines w:val="0"/>
              <w:widowControl/>
              <w:suppressLineNumbers w:val="0"/>
              <w:jc w:val="left"/>
              <w:rPr>
                <w:rFonts w:hint="default"/>
                <w:lang w:val="en-US"/>
              </w:rPr>
            </w:pPr>
            <w:r>
              <w:rPr>
                <w:rFonts w:hint="default" w:ascii="Times New Roman" w:hAnsi="Times New Roman" w:eastAsia="宋体" w:cs="Times New Roman"/>
                <w:color w:val="000000"/>
                <w:kern w:val="0"/>
                <w:sz w:val="21"/>
                <w:szCs w:val="21"/>
                <w:lang w:val="en-US" w:eastAsia="zh-CN" w:bidi="ar"/>
              </w:rPr>
              <w:t>YJS2022AL0</w:t>
            </w:r>
            <w:r>
              <w:rPr>
                <w:rFonts w:hint="eastAsia" w:ascii="Times New Roman" w:hAnsi="Times New Roman" w:eastAsia="宋体" w:cs="Times New Roman"/>
                <w:color w:val="000000"/>
                <w:kern w:val="0"/>
                <w:sz w:val="21"/>
                <w:szCs w:val="21"/>
                <w:lang w:val="en-US" w:eastAsia="zh-CN" w:bidi="ar"/>
              </w:rPr>
              <w:t>70</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110" w:type="dxa"/>
            <w:vAlign w:val="top"/>
          </w:tcPr>
          <w:p>
            <w:pPr>
              <w:keepNext w:val="0"/>
              <w:keepLines w:val="0"/>
              <w:widowControl/>
              <w:suppressLineNumbers w:val="0"/>
              <w:jc w:val="left"/>
              <w:rPr>
                <w:rFonts w:hint="default" w:ascii="黑体" w:hAnsi="宋体" w:eastAsia="黑体" w:cs="黑体"/>
                <w:color w:val="000000"/>
                <w:kern w:val="0"/>
                <w:sz w:val="30"/>
                <w:szCs w:val="30"/>
                <w:vertAlign w:val="baseline"/>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hint="eastAsia" w:ascii="黑体" w:hAnsi="宋体" w:eastAsia="黑体" w:cs="黑体"/>
                <w:color w:val="000000"/>
                <w:kern w:val="0"/>
                <w:sz w:val="30"/>
                <w:szCs w:val="30"/>
                <w:vertAlign w:val="baseline"/>
                <w:lang w:val="en-US" w:eastAsia="zh-CN" w:bidi="ar"/>
              </w:rPr>
            </w:pPr>
            <w:r>
              <w:rPr>
                <w:rFonts w:ascii="仿宋" w:hAnsi="仿宋" w:eastAsia="仿宋" w:cs="仿宋"/>
                <w:color w:val="000000"/>
                <w:kern w:val="0"/>
                <w:sz w:val="21"/>
                <w:szCs w:val="21"/>
                <w:lang w:val="en-US" w:eastAsia="zh-CN" w:bidi="ar"/>
              </w:rPr>
              <w:t xml:space="preserve">河南农业大学 </w:t>
            </w:r>
          </w:p>
        </w:tc>
        <w:tc>
          <w:tcPr>
            <w:tcW w:w="15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河南省黄泛区鑫欣牧业股份有限公司 </w:t>
            </w:r>
          </w:p>
        </w:tc>
        <w:tc>
          <w:tcPr>
            <w:tcW w:w="1090" w:type="dxa"/>
            <w:vAlign w:val="top"/>
          </w:tcPr>
          <w:p>
            <w:pPr>
              <w:keepNext w:val="0"/>
              <w:keepLines w:val="0"/>
              <w:widowControl/>
              <w:suppressLineNumbers w:val="0"/>
              <w:jc w:val="left"/>
            </w:pPr>
            <w:r>
              <w:rPr>
                <w:rFonts w:ascii="仿宋" w:hAnsi="仿宋" w:eastAsia="仿宋" w:cs="仿宋"/>
                <w:color w:val="000000"/>
                <w:kern w:val="0"/>
                <w:sz w:val="21"/>
                <w:szCs w:val="21"/>
                <w:lang w:val="en-US" w:eastAsia="zh-CN" w:bidi="ar"/>
              </w:rPr>
              <w:t xml:space="preserve">0952 </w:t>
            </w:r>
          </w:p>
          <w:p>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300" w:type="dxa"/>
            <w:vAlign w:val="top"/>
          </w:tcPr>
          <w:p>
            <w:pPr>
              <w:keepNext w:val="0"/>
              <w:keepLines w:val="0"/>
              <w:widowControl/>
              <w:suppressLineNumbers w:val="0"/>
              <w:jc w:val="left"/>
            </w:pPr>
            <w:r>
              <w:rPr>
                <w:rFonts w:ascii="仿宋" w:hAnsi="仿宋" w:eastAsia="仿宋" w:cs="仿宋"/>
                <w:color w:val="000000"/>
                <w:kern w:val="0"/>
                <w:sz w:val="21"/>
                <w:szCs w:val="21"/>
                <w:lang w:val="en-US" w:eastAsia="zh-CN" w:bidi="ar"/>
              </w:rPr>
              <w:t>兽医</w:t>
            </w:r>
          </w:p>
          <w:p>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23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预防兽医学专题</w:t>
            </w:r>
          </w:p>
          <w:p>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935"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李永涛</w:t>
            </w:r>
          </w:p>
          <w:p>
            <w:pPr>
              <w:keepNext w:val="0"/>
              <w:keepLines w:val="0"/>
              <w:widowControl/>
              <w:suppressLineNumbers w:val="0"/>
              <w:jc w:val="left"/>
              <w:rPr>
                <w:rFonts w:ascii="仿宋" w:hAnsi="仿宋" w:eastAsia="仿宋" w:cs="仿宋"/>
                <w:b/>
                <w:bCs/>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9</w:t>
            </w:r>
          </w:p>
        </w:tc>
        <w:tc>
          <w:tcPr>
            <w:tcW w:w="161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YJS2022AL0</w:t>
            </w:r>
            <w:r>
              <w:rPr>
                <w:rFonts w:hint="eastAsia" w:ascii="Times New Roman" w:hAnsi="Times New Roman" w:eastAsia="宋体" w:cs="Times New Roman"/>
                <w:color w:val="000000"/>
                <w:kern w:val="0"/>
                <w:sz w:val="21"/>
                <w:szCs w:val="21"/>
                <w:lang w:val="en-US" w:eastAsia="zh-CN" w:bidi="ar"/>
              </w:rPr>
              <w:t>71</w:t>
            </w:r>
            <w:r>
              <w:rPr>
                <w:rFonts w:hint="default" w:ascii="Times New Roman" w:hAnsi="Times New Roman" w:eastAsia="宋体" w:cs="Times New Roman"/>
                <w:color w:val="000000"/>
                <w:kern w:val="0"/>
                <w:sz w:val="21"/>
                <w:szCs w:val="21"/>
                <w:lang w:val="en-US" w:eastAsia="zh-CN" w:bidi="ar"/>
              </w:rPr>
              <w:t xml:space="preserve"> </w:t>
            </w:r>
          </w:p>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p>
        </w:tc>
        <w:tc>
          <w:tcPr>
            <w:tcW w:w="1110" w:type="dxa"/>
            <w:vAlign w:val="top"/>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10466</w:t>
            </w:r>
          </w:p>
        </w:tc>
        <w:tc>
          <w:tcPr>
            <w:tcW w:w="1490" w:type="dxa"/>
            <w:vAlign w:val="top"/>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河南农业大学</w:t>
            </w:r>
          </w:p>
        </w:tc>
        <w:tc>
          <w:tcPr>
            <w:tcW w:w="15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郑州汉林园林规划设计有限公司</w:t>
            </w:r>
          </w:p>
        </w:tc>
        <w:tc>
          <w:tcPr>
            <w:tcW w:w="1090" w:type="dxa"/>
            <w:vAlign w:val="top"/>
          </w:tcPr>
          <w:p>
            <w:pPr>
              <w:keepNext w:val="0"/>
              <w:keepLines w:val="0"/>
              <w:widowControl/>
              <w:suppressLineNumbers w:val="0"/>
              <w:jc w:val="left"/>
            </w:pPr>
            <w:r>
              <w:rPr>
                <w:rFonts w:ascii="仿宋" w:hAnsi="仿宋" w:eastAsia="仿宋" w:cs="仿宋"/>
                <w:color w:val="000000"/>
                <w:kern w:val="0"/>
                <w:sz w:val="21"/>
                <w:szCs w:val="21"/>
                <w:lang w:val="en-US" w:eastAsia="zh-CN" w:bidi="ar"/>
              </w:rPr>
              <w:t>0953</w:t>
            </w:r>
          </w:p>
          <w:p>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300" w:type="dxa"/>
            <w:vAlign w:val="top"/>
          </w:tcPr>
          <w:p>
            <w:pPr>
              <w:keepNext w:val="0"/>
              <w:keepLines w:val="0"/>
              <w:widowControl/>
              <w:suppressLineNumbers w:val="0"/>
              <w:jc w:val="left"/>
            </w:pPr>
            <w:r>
              <w:rPr>
                <w:rFonts w:ascii="仿宋" w:hAnsi="仿宋" w:eastAsia="仿宋" w:cs="仿宋"/>
                <w:color w:val="000000"/>
                <w:kern w:val="0"/>
                <w:sz w:val="21"/>
                <w:szCs w:val="21"/>
                <w:lang w:val="en-US" w:eastAsia="zh-CN" w:bidi="ar"/>
              </w:rPr>
              <w:t>风景园林</w:t>
            </w:r>
          </w:p>
          <w:p>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23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风景园林规划与设计实践</w:t>
            </w:r>
          </w:p>
        </w:tc>
        <w:tc>
          <w:tcPr>
            <w:tcW w:w="935" w:type="dxa"/>
          </w:tcPr>
          <w:p>
            <w:pPr>
              <w:keepNext w:val="0"/>
              <w:keepLines w:val="0"/>
              <w:widowControl/>
              <w:suppressLineNumbers w:val="0"/>
              <w:jc w:val="left"/>
              <w:rPr>
                <w:b/>
                <w:bCs/>
              </w:rPr>
            </w:pPr>
            <w:r>
              <w:rPr>
                <w:rFonts w:ascii="仿宋" w:hAnsi="仿宋" w:eastAsia="仿宋" w:cs="仿宋"/>
                <w:b/>
                <w:bCs/>
                <w:color w:val="000000"/>
                <w:kern w:val="0"/>
                <w:sz w:val="21"/>
                <w:szCs w:val="21"/>
                <w:lang w:val="en-US" w:eastAsia="zh-CN" w:bidi="ar"/>
              </w:rPr>
              <w:t>刘保国</w:t>
            </w:r>
          </w:p>
          <w:p>
            <w:pPr>
              <w:keepNext w:val="0"/>
              <w:keepLines w:val="0"/>
              <w:widowControl/>
              <w:suppressLineNumbers w:val="0"/>
              <w:jc w:val="left"/>
              <w:rPr>
                <w:rFonts w:ascii="仿宋" w:hAnsi="仿宋" w:eastAsia="仿宋" w:cs="仿宋"/>
                <w:b/>
                <w:bCs/>
                <w:color w:val="000000"/>
                <w:kern w:val="0"/>
                <w:sz w:val="21"/>
                <w:szCs w:val="21"/>
                <w:lang w:val="en-US" w:eastAsia="zh-CN" w:bidi="ar"/>
              </w:rPr>
            </w:pPr>
          </w:p>
        </w:tc>
      </w:tr>
    </w:tbl>
    <w:p>
      <w:pPr>
        <w:keepNext w:val="0"/>
        <w:keepLines w:val="0"/>
        <w:widowControl/>
        <w:suppressLineNumbers w:val="0"/>
        <w:jc w:val="left"/>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附件6</w:t>
      </w:r>
      <w:r>
        <w:rPr>
          <w:rFonts w:hint="eastAsia" w:ascii="黑体" w:hAnsi="宋体" w:eastAsia="黑体" w:cs="黑体"/>
          <w:color w:val="000000"/>
          <w:kern w:val="0"/>
          <w:sz w:val="30"/>
          <w:szCs w:val="30"/>
          <w:lang w:val="en-US" w:eastAsia="zh-CN" w:bidi="ar"/>
        </w:rPr>
        <w:t>：</w:t>
      </w:r>
      <w:r>
        <w:rPr>
          <w:rFonts w:ascii="黑体" w:hAnsi="宋体" w:eastAsia="黑体" w:cs="黑体"/>
          <w:color w:val="000000"/>
          <w:kern w:val="0"/>
          <w:sz w:val="30"/>
          <w:szCs w:val="30"/>
          <w:lang w:val="en-US" w:eastAsia="zh-CN" w:bidi="ar"/>
        </w:rPr>
        <w:t>2022 年河南省专业学位研究生精品教学案例项目立项</w:t>
      </w:r>
    </w:p>
    <w:p>
      <w:pPr>
        <w:keepNext w:val="0"/>
        <w:keepLines w:val="0"/>
        <w:widowControl/>
        <w:suppressLineNumbers w:val="0"/>
        <w:jc w:val="left"/>
        <w:rPr>
          <w:rFonts w:ascii="黑体" w:hAnsi="宋体" w:eastAsia="黑体" w:cs="黑体"/>
          <w:color w:val="000000"/>
          <w:kern w:val="0"/>
          <w:sz w:val="30"/>
          <w:szCs w:val="30"/>
          <w:lang w:val="en-US" w:eastAsia="zh-CN" w:bidi="ar"/>
        </w:rPr>
      </w:pPr>
    </w:p>
    <w:p>
      <w:pPr>
        <w:keepNext w:val="0"/>
        <w:keepLines w:val="0"/>
        <w:widowControl/>
        <w:suppressLineNumbers w:val="0"/>
        <w:jc w:val="left"/>
        <w:rPr>
          <w:rFonts w:ascii="黑体" w:hAnsi="宋体" w:eastAsia="黑体" w:cs="黑体"/>
          <w:color w:val="000000"/>
          <w:kern w:val="0"/>
          <w:sz w:val="30"/>
          <w:szCs w:val="30"/>
          <w:lang w:val="en-US" w:eastAsia="zh-CN" w:bidi="ar"/>
        </w:rPr>
      </w:pPr>
    </w:p>
    <w:p>
      <w:pPr>
        <w:keepNext w:val="0"/>
        <w:keepLines w:val="0"/>
        <w:widowControl/>
        <w:suppressLineNumbers w:val="0"/>
        <w:jc w:val="left"/>
        <w:rPr>
          <w:rFonts w:ascii="黑体" w:hAnsi="宋体" w:eastAsia="黑体" w:cs="黑体"/>
          <w:color w:val="000000"/>
          <w:kern w:val="0"/>
          <w:sz w:val="30"/>
          <w:szCs w:val="30"/>
          <w:lang w:val="en-US" w:eastAsia="zh-CN" w:bidi="ar"/>
        </w:rPr>
      </w:pPr>
    </w:p>
    <w:p>
      <w:pPr>
        <w:keepNext w:val="0"/>
        <w:keepLines w:val="0"/>
        <w:widowControl/>
        <w:suppressLineNumbers w:val="0"/>
        <w:jc w:val="left"/>
        <w:rPr>
          <w:rFonts w:ascii="黑体" w:hAnsi="宋体" w:eastAsia="黑体" w:cs="黑体"/>
          <w:color w:val="000000"/>
          <w:kern w:val="0"/>
          <w:sz w:val="30"/>
          <w:szCs w:val="30"/>
          <w:lang w:val="en-US" w:eastAsia="zh-CN" w:bidi="ar"/>
        </w:rPr>
      </w:pPr>
    </w:p>
    <w:p>
      <w:pPr>
        <w:keepNext w:val="0"/>
        <w:keepLines w:val="0"/>
        <w:widowControl/>
        <w:suppressLineNumbers w:val="0"/>
        <w:jc w:val="left"/>
      </w:pPr>
      <w:r>
        <w:rPr>
          <w:rFonts w:ascii="黑体" w:hAnsi="宋体" w:eastAsia="黑体" w:cs="黑体"/>
          <w:color w:val="000000"/>
          <w:kern w:val="0"/>
          <w:sz w:val="30"/>
          <w:szCs w:val="30"/>
          <w:lang w:val="en-US" w:eastAsia="zh-CN" w:bidi="ar"/>
        </w:rPr>
        <w:t xml:space="preserve">附件 </w:t>
      </w:r>
      <w:r>
        <w:rPr>
          <w:rFonts w:hint="eastAsia" w:ascii="黑体" w:hAnsi="宋体" w:eastAsia="黑体" w:cs="黑体"/>
          <w:color w:val="000000"/>
          <w:kern w:val="0"/>
          <w:sz w:val="30"/>
          <w:szCs w:val="30"/>
          <w:lang w:val="en-US" w:eastAsia="zh-CN" w:bidi="ar"/>
        </w:rPr>
        <w:t>7</w:t>
      </w:r>
      <w:r>
        <w:rPr>
          <w:rFonts w:ascii="黑体" w:hAnsi="宋体" w:eastAsia="黑体" w:cs="黑体"/>
          <w:color w:val="000000"/>
          <w:kern w:val="0"/>
          <w:sz w:val="30"/>
          <w:szCs w:val="30"/>
          <w:lang w:val="en-US" w:eastAsia="zh-CN" w:bidi="ar"/>
        </w:rPr>
        <w:t xml:space="preserve">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河南省研究生联合培养基地项目</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终期评估验收基本条件</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（试行）</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1. 完成项目建设目标。基地建设高校与合作单位深入合作，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积极探索产教融合和产学研用深度融合的发展之路，完成项目既定建设目标。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2. 基地资源使用效率高。至基地项目建设期满，项目团队成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员借助基地平台立项或完成国家级、省部级教学、科研项目不少于 3 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3. 基地研究生培养成效丰硕。年均基地研究生培养人数不少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于 20 人，经基地培养的研究生获发明专利或发表高质量学术论文人均不少于 0.5 项（篇）。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4. 基地行业导师数量充足。基地行业导师不少于 15 人，具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有高级专业技术职务，受聘于基地项目建设高校，年均实际参与指导研究生人数不少于 10 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5. 基地合作单位高度重视基地建设。用于培养研究生的大型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科研设备充足，并为基地研究生培养创造良好的培养条件。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6. 基地项目建设高校与合作单位共建基础稳固。基地项目双</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方（或多方）签订有合作协议，制订有基地项目建设方案，联合培养研究生不少于 5 年。 </w:t>
      </w:r>
    </w:p>
    <w:p>
      <w:pPr>
        <w:keepNext w:val="0"/>
        <w:keepLines w:val="0"/>
        <w:widowControl/>
        <w:numPr>
          <w:ilvl w:val="0"/>
          <w:numId w:val="1"/>
        </w:numPr>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基地项目建设经费使用合理，符合有关财务规定。</w:t>
      </w: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附件 </w:t>
      </w:r>
      <w:r>
        <w:rPr>
          <w:rFonts w:hint="eastAsia" w:ascii="黑体" w:hAnsi="宋体" w:eastAsia="黑体" w:cs="黑体"/>
          <w:color w:val="000000"/>
          <w:kern w:val="0"/>
          <w:sz w:val="31"/>
          <w:szCs w:val="31"/>
          <w:lang w:val="en-US" w:eastAsia="zh-CN" w:bidi="ar"/>
        </w:rPr>
        <w:t>8</w:t>
      </w:r>
      <w:r>
        <w:rPr>
          <w:rFonts w:ascii="黑体" w:hAnsi="宋体" w:eastAsia="黑体" w:cs="黑体"/>
          <w:color w:val="000000"/>
          <w:kern w:val="0"/>
          <w:sz w:val="31"/>
          <w:szCs w:val="31"/>
          <w:lang w:val="en-US" w:eastAsia="zh-CN" w:bidi="ar"/>
        </w:rPr>
        <w:t xml:space="preserve">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河南省研究生优质课程项目</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结项基本条件</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（试行）</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一、项目建设成果 </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自项目立项以来，项目负责人主讲本课程不少于 2 次，出版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有课程教材或相关教学参考书，项目负责人及项目研究及教学团队成员公开发表课程建设相关论文不少于 2 篇。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二、课程定位与教学改革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课程定位明确，与国内外同类课程相比，本课程具有鲜明特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色，并与先修后续课程衔接得当，对实现人才培养目标有重要支撑作用；教学内容系统、完整，理论联系实际，能及时把学科最新教学科研成果引入教学；能灵活运用多种教学方法，讲授与研讨相结合，研讨时间占总学时的比例不低于 20%；有效使用现代教育技术手段，重视课程中心资源更新与利用，在激发研究生学习兴趣和提高教学效果方面取得显著成效。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三、教学资源建设及利用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建有课程网站，实现课程资源网上共享，并保证网站可以正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常访问；课程网站内容包括课堂教学录像、教学课件、国内外文献资料及相关资源链接等。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四、课程教学质量评价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校内外同行专家、校院督导组及研究生对课程教学效果评价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优良率高（</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90%），由学校研究生院（处）开具课程教学质量评价证明。</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附件 </w:t>
      </w:r>
      <w:r>
        <w:rPr>
          <w:rFonts w:hint="eastAsia" w:ascii="黑体" w:hAnsi="宋体" w:eastAsia="黑体" w:cs="黑体"/>
          <w:color w:val="000000"/>
          <w:kern w:val="0"/>
          <w:sz w:val="31"/>
          <w:szCs w:val="31"/>
          <w:lang w:val="en-US" w:eastAsia="zh-CN" w:bidi="ar"/>
        </w:rPr>
        <w:t>9</w:t>
      </w:r>
      <w:r>
        <w:rPr>
          <w:rFonts w:ascii="黑体" w:hAnsi="宋体" w:eastAsia="黑体" w:cs="黑体"/>
          <w:color w:val="000000"/>
          <w:kern w:val="0"/>
          <w:sz w:val="31"/>
          <w:szCs w:val="31"/>
          <w:lang w:val="en-US" w:eastAsia="zh-CN" w:bidi="ar"/>
        </w:rPr>
        <w:t xml:space="preserve">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河南省研究生课程思政示范课程项目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default" w:ascii="黑体" w:hAnsi="宋体" w:eastAsia="黑体" w:cs="黑体"/>
          <w:color w:val="000000"/>
          <w:kern w:val="0"/>
          <w:sz w:val="31"/>
          <w:szCs w:val="31"/>
          <w:lang w:val="en-US" w:eastAsia="zh-CN" w:bidi="ar"/>
        </w:rPr>
        <w:t xml:space="preserve">结项基本条件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（试行）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一、结项报告 </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项目负责人提交项目结项报告，对建设期内项目建设情况进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行总结，内容应包括课程整体设计（着重突出特色与创新）、思想政治教育元素融入课程教学的过程及所采用的教学方法与手段、课程思政建设成效、存在主要问题以及下一步努力方向等方面，字数不少于 3000 字。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二、典型案例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项目建设团队提交开展课程思政建设过程中典型案例（包含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视频、照片、文字等多种形式，附带学生课后反馈及感悟），数量不少于 3 个。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三、教研论文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项目负责人及项目研究及教学团队成员自项目立项以来公开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发表项目建设相关教研论文不少于 2 篇。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四、效果评价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校内外同行专家、校院督导组及研究生对课程教学效果评价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优良率高（</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90%），由学校研究生院（处）开具教学效果评价证明。</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left"/>
      </w:pPr>
      <w:r>
        <w:rPr>
          <w:rFonts w:ascii="黑体" w:hAnsi="宋体" w:eastAsia="黑体" w:cs="黑体"/>
          <w:color w:val="000000"/>
          <w:kern w:val="0"/>
          <w:sz w:val="31"/>
          <w:szCs w:val="31"/>
          <w:lang w:val="en-US" w:eastAsia="zh-CN" w:bidi="ar"/>
        </w:rPr>
        <w:t>附件 1</w:t>
      </w:r>
      <w:r>
        <w:rPr>
          <w:rFonts w:hint="eastAsia" w:ascii="黑体" w:hAnsi="宋体" w:eastAsia="黑体" w:cs="黑体"/>
          <w:color w:val="000000"/>
          <w:kern w:val="0"/>
          <w:sz w:val="31"/>
          <w:szCs w:val="31"/>
          <w:lang w:val="en-US" w:eastAsia="zh-CN" w:bidi="ar"/>
        </w:rPr>
        <w:t>0</w:t>
      </w:r>
      <w:r>
        <w:rPr>
          <w:rFonts w:ascii="黑体" w:hAnsi="宋体" w:eastAsia="黑体" w:cs="黑体"/>
          <w:color w:val="000000"/>
          <w:kern w:val="0"/>
          <w:sz w:val="31"/>
          <w:szCs w:val="31"/>
          <w:lang w:val="en-US" w:eastAsia="zh-CN" w:bidi="ar"/>
        </w:rPr>
        <w:t xml:space="preserve">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河南省研究生精品在线课程项目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default" w:ascii="黑体" w:hAnsi="宋体" w:eastAsia="黑体" w:cs="黑体"/>
          <w:color w:val="000000"/>
          <w:kern w:val="0"/>
          <w:sz w:val="31"/>
          <w:szCs w:val="31"/>
          <w:lang w:val="en-US" w:eastAsia="zh-CN" w:bidi="ar"/>
        </w:rPr>
        <w:t xml:space="preserve">结项基本条件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（试行）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一、课程网站 </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建有课程网站，并保证网站可以正常访问，实现课程线上与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线下教学有机结合；在线资源丰富，应包括课程简介、负责人介绍、教学大纲、教案或演示文稿、重点难点指导、在线作业、试题库、课程教学录像、国内外文献资料及相关资源链接等反映研究生教学活动必需的资源，支撑线下授课效果良好；项目获批立项建设后的新建在线资源占课程在线资源总量的比例不低于 50%。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二、教研论文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项目负责人及项目团队成员自项目立项以来公开发表项目建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设相关教研论文不少于 2 篇。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三、考核评价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建有多元化学习评价体系，采用过程性评价与终结性评价相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结合的多元化考核评价模式，促进学生开展自主性学习、研究性学习和创新性学习。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四、效果评价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校内外同行专家、校院督导组及研究生对课程教学效果评价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优良率高（</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90%），由学校研究生院（处）开具教学效果评价证明。</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附件 11</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default" w:ascii="黑体" w:hAnsi="宋体" w:eastAsia="黑体" w:cs="黑体"/>
          <w:color w:val="000000"/>
          <w:kern w:val="0"/>
          <w:sz w:val="31"/>
          <w:szCs w:val="31"/>
          <w:lang w:val="en-US" w:eastAsia="zh-CN" w:bidi="ar"/>
        </w:rPr>
        <w:t xml:space="preserve">河南省研究生精品教材项目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default" w:ascii="黑体" w:hAnsi="宋体" w:eastAsia="黑体" w:cs="黑体"/>
          <w:color w:val="000000"/>
          <w:kern w:val="0"/>
          <w:sz w:val="31"/>
          <w:szCs w:val="31"/>
          <w:lang w:val="en-US" w:eastAsia="zh-CN" w:bidi="ar"/>
        </w:rPr>
        <w:t xml:space="preserve">结项基本条件 </w:t>
      </w: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（试行）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一、教材出版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自项目立项以来，公开出版有研究生教材（教材名称与开设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课程名称基本一致），教材应为国家正式出版物，以中国版本图书馆（中央宣传部出版物数据中心）网站（</w:t>
      </w:r>
      <w:r>
        <w:rPr>
          <w:rFonts w:hint="default" w:ascii="Times New Roman" w:hAnsi="Times New Roman" w:eastAsia="宋体" w:cs="Times New Roman"/>
          <w:color w:val="000000"/>
          <w:kern w:val="0"/>
          <w:sz w:val="31"/>
          <w:szCs w:val="31"/>
          <w:lang w:val="en-US" w:eastAsia="zh-CN" w:bidi="ar"/>
        </w:rPr>
        <w:t>https://pdc.capub.cn</w:t>
      </w:r>
      <w:r>
        <w:rPr>
          <w:rFonts w:hint="eastAsia" w:ascii="仿宋" w:hAnsi="仿宋" w:eastAsia="仿宋" w:cs="仿宋"/>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CIP</w:t>
      </w:r>
      <w:r>
        <w:rPr>
          <w:rFonts w:hint="eastAsia" w:ascii="仿宋" w:hAnsi="仿宋" w:eastAsia="仿宋" w:cs="仿宋"/>
          <w:color w:val="000000"/>
          <w:kern w:val="0"/>
          <w:sz w:val="31"/>
          <w:szCs w:val="31"/>
          <w:lang w:val="en-US" w:eastAsia="zh-CN" w:bidi="ar"/>
        </w:rPr>
        <w:t xml:space="preserve">核字号验证”为准。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二、教材质量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出版教材坚持正确的政治方向和价值导向，全面落实课程思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政要求，适应新时代经济社会发展对高层次人才培养需求，突显学科特点与发展前沿，代表国内本学科同类教材的较高水平，反映研究生教学改革最新成果，有良好的通用性，适合研究生学习特点。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三、教研论文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项目负责人及项目团队成员自项目立项以来公开发表项目建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设相关教研论文不少于 2 篇。</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附件 12 </w:t>
      </w:r>
    </w:p>
    <w:p>
      <w:pPr>
        <w:keepNext w:val="0"/>
        <w:keepLines w:val="0"/>
        <w:widowControl/>
        <w:suppressLineNumbers w:val="0"/>
        <w:jc w:val="center"/>
        <w:rPr>
          <w:rFonts w:hint="default" w:ascii="黑体" w:hAnsi="宋体" w:eastAsia="黑体" w:cs="黑体"/>
          <w:color w:val="000000"/>
          <w:kern w:val="0"/>
          <w:sz w:val="31"/>
          <w:szCs w:val="31"/>
          <w:lang w:val="en-US" w:eastAsia="zh-CN" w:bidi="ar"/>
        </w:rPr>
      </w:pPr>
      <w:r>
        <w:rPr>
          <w:rFonts w:hint="default" w:ascii="黑体" w:hAnsi="宋体" w:eastAsia="黑体" w:cs="黑体"/>
          <w:color w:val="000000"/>
          <w:kern w:val="0"/>
          <w:sz w:val="31"/>
          <w:szCs w:val="31"/>
          <w:lang w:val="en-US" w:eastAsia="zh-CN" w:bidi="ar"/>
        </w:rPr>
        <w:t xml:space="preserve">河南省专业学位研究生精品教学案例项目 </w:t>
      </w:r>
    </w:p>
    <w:p>
      <w:pPr>
        <w:keepNext w:val="0"/>
        <w:keepLines w:val="0"/>
        <w:widowControl/>
        <w:suppressLineNumbers w:val="0"/>
        <w:jc w:val="center"/>
        <w:rPr>
          <w:rFonts w:hint="default" w:ascii="黑体" w:hAnsi="宋体" w:eastAsia="黑体" w:cs="黑体"/>
          <w:color w:val="000000"/>
          <w:kern w:val="0"/>
          <w:sz w:val="31"/>
          <w:szCs w:val="31"/>
          <w:lang w:val="en-US" w:eastAsia="zh-CN" w:bidi="ar"/>
        </w:rPr>
      </w:pPr>
      <w:r>
        <w:rPr>
          <w:rFonts w:hint="default" w:ascii="黑体" w:hAnsi="宋体" w:eastAsia="黑体" w:cs="黑体"/>
          <w:color w:val="000000"/>
          <w:kern w:val="0"/>
          <w:sz w:val="31"/>
          <w:szCs w:val="31"/>
          <w:lang w:val="en-US" w:eastAsia="zh-CN" w:bidi="ar"/>
        </w:rPr>
        <w:t xml:space="preserve">结项基本条件 </w:t>
      </w:r>
    </w:p>
    <w:p>
      <w:pPr>
        <w:keepNext w:val="0"/>
        <w:keepLines w:val="0"/>
        <w:widowControl/>
        <w:suppressLineNumbers w:val="0"/>
        <w:jc w:val="center"/>
        <w:rPr>
          <w:rFonts w:hint="default"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 xml:space="preserve">（试行）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1. 案例项目成果为作者（团队）原创，未曾公开发表；成果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总字数原则上不少于 1.5 万字。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2. 案例应以文字作为主要表现方式（即文字案例），撰写格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式须满足《中国专业学位文字案例基本结构及相关要求》，相应成果应达到《中国专业学位文字案例评审标准框架》中的“良好”等级。不接受视频案例。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3. 须提交结项成果查重报告 1 份（加盖查重机构公章），总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复制比不得高于 15%，报告开具时间为提交结项材料当月。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4. 案例以实际行业企业为原型进行编写，核心素材为通过实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地调研、访谈得到的第一手材料。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5. 案例所有引用资料均注明出处，不涉及保密与知识产权侵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权等问题，对于署名无异议。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6. 案例内容阐述客观真实，并得到涉及行业企业的认可。</w:t>
      </w:r>
    </w:p>
    <w:p>
      <w:pPr>
        <w:keepNext w:val="0"/>
        <w:keepLines w:val="0"/>
        <w:widowControl/>
        <w:suppressLineNumbers w:val="0"/>
        <w:jc w:val="left"/>
        <w:rPr>
          <w:rFonts w:ascii="黑体" w:hAnsi="宋体" w:eastAsia="黑体" w:cs="黑体"/>
          <w:color w:val="000000"/>
          <w:kern w:val="0"/>
          <w:sz w:val="30"/>
          <w:szCs w:val="30"/>
          <w:lang w:val="en-US" w:eastAsia="zh-CN" w:bidi="ar"/>
        </w:rPr>
      </w:pPr>
    </w:p>
    <w:p>
      <w:pPr>
        <w:keepNext w:val="0"/>
        <w:keepLines w:val="0"/>
        <w:widowControl/>
        <w:suppressLineNumbers w:val="0"/>
        <w:jc w:val="both"/>
        <w:rPr>
          <w:rFonts w:hint="default" w:ascii="微软雅黑" w:hAnsi="微软雅黑" w:eastAsia="微软雅黑" w:cs="微软雅黑"/>
          <w:i w:val="0"/>
          <w:iCs w:val="0"/>
          <w:caps w:val="0"/>
          <w:color w:val="000000"/>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altName w:val="宋体-方正超大字符集"/>
    <w:panose1 w:val="00000000000000000000"/>
    <w:charset w:val="00"/>
    <w:family w:val="auto"/>
    <w:pitch w:val="default"/>
    <w:sig w:usb0="00000000" w:usb1="00000000" w:usb2="00000000" w:usb3="00000000" w:csb0="00000000" w:csb1="00000000"/>
  </w:font>
  <w:font w:name="宋体-方正超大字符集">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C43822"/>
    <w:multiLevelType w:val="singleLevel"/>
    <w:tmpl w:val="DEC43822"/>
    <w:lvl w:ilvl="0" w:tentative="0">
      <w:start w:val="7"/>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zODRkNjI3YmM0YTk3ODJjMGFkMGZhNzc3NjhmODgifQ=="/>
  </w:docVars>
  <w:rsids>
    <w:rsidRoot w:val="00000000"/>
    <w:rsid w:val="00E518E0"/>
    <w:rsid w:val="018A1427"/>
    <w:rsid w:val="055D06D1"/>
    <w:rsid w:val="059C4756"/>
    <w:rsid w:val="080C17AC"/>
    <w:rsid w:val="09165F07"/>
    <w:rsid w:val="09D405A0"/>
    <w:rsid w:val="0A52774B"/>
    <w:rsid w:val="0C623E8C"/>
    <w:rsid w:val="0C837A8F"/>
    <w:rsid w:val="0E2F5F22"/>
    <w:rsid w:val="0ECB4C53"/>
    <w:rsid w:val="0F0C28AD"/>
    <w:rsid w:val="14A31CE0"/>
    <w:rsid w:val="174C7257"/>
    <w:rsid w:val="17852F83"/>
    <w:rsid w:val="198E3090"/>
    <w:rsid w:val="1C0E117B"/>
    <w:rsid w:val="1DC97045"/>
    <w:rsid w:val="1DCB0458"/>
    <w:rsid w:val="21A8797C"/>
    <w:rsid w:val="21D355B4"/>
    <w:rsid w:val="22DF561F"/>
    <w:rsid w:val="23A16406"/>
    <w:rsid w:val="23A22D26"/>
    <w:rsid w:val="2C523A6A"/>
    <w:rsid w:val="2D1A0983"/>
    <w:rsid w:val="2DC82312"/>
    <w:rsid w:val="2E2D07FE"/>
    <w:rsid w:val="2EE306D9"/>
    <w:rsid w:val="2EE93FA4"/>
    <w:rsid w:val="32073EEF"/>
    <w:rsid w:val="32630C08"/>
    <w:rsid w:val="346314E0"/>
    <w:rsid w:val="34E95E89"/>
    <w:rsid w:val="39706B79"/>
    <w:rsid w:val="3BB12BF1"/>
    <w:rsid w:val="3BCC3E0F"/>
    <w:rsid w:val="3D4F4CF8"/>
    <w:rsid w:val="3EC67356"/>
    <w:rsid w:val="45DC41B6"/>
    <w:rsid w:val="483718D4"/>
    <w:rsid w:val="48A95C04"/>
    <w:rsid w:val="4CE41225"/>
    <w:rsid w:val="4E203C70"/>
    <w:rsid w:val="4F7F321A"/>
    <w:rsid w:val="514B3CFC"/>
    <w:rsid w:val="55E35A17"/>
    <w:rsid w:val="560E6A1A"/>
    <w:rsid w:val="562C577E"/>
    <w:rsid w:val="5636315D"/>
    <w:rsid w:val="570361F8"/>
    <w:rsid w:val="5A127E39"/>
    <w:rsid w:val="5A703824"/>
    <w:rsid w:val="5F306D41"/>
    <w:rsid w:val="5F475654"/>
    <w:rsid w:val="5FE570CA"/>
    <w:rsid w:val="62DE6B9D"/>
    <w:rsid w:val="64DD0CB7"/>
    <w:rsid w:val="692D4B35"/>
    <w:rsid w:val="69565129"/>
    <w:rsid w:val="6AF458F5"/>
    <w:rsid w:val="6C5B3906"/>
    <w:rsid w:val="6D0C03DA"/>
    <w:rsid w:val="6D4C7ABC"/>
    <w:rsid w:val="6DCA19B6"/>
    <w:rsid w:val="6E382867"/>
    <w:rsid w:val="6E5F680C"/>
    <w:rsid w:val="6F2E0C30"/>
    <w:rsid w:val="6F9A2916"/>
    <w:rsid w:val="70B21C65"/>
    <w:rsid w:val="7CAA4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5026</Words>
  <Characters>5585</Characters>
  <Lines>0</Lines>
  <Paragraphs>0</Paragraphs>
  <TotalTime>9</TotalTime>
  <ScaleCrop>false</ScaleCrop>
  <LinksUpToDate>false</LinksUpToDate>
  <CharactersWithSpaces>5940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2021-12-28T08:20:00Z</dcterms:created>
  <dc:creator>LENOVO</dc:creator>
  <cp:lastModifiedBy>平</cp:lastModifiedBy>
  <dcterms:modified xsi:type="dcterms:W3CDTF">2023-03-01T02:27:20Z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C25554F2E6B1417CB408A200A7020997</vt:lpwstr>
  </property>
</Properties>
</file>